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88"/>
        <w:gridCol w:w="2149"/>
        <w:gridCol w:w="2697"/>
        <w:gridCol w:w="2389"/>
      </w:tblGrid>
      <w:tr w:rsidR="004A18EA" w:rsidRPr="00810B84" w:rsidTr="000D0408">
        <w:trPr>
          <w:trHeight w:val="961"/>
        </w:trPr>
        <w:tc>
          <w:tcPr>
            <w:tcW w:w="9923" w:type="dxa"/>
            <w:gridSpan w:val="4"/>
            <w:tcBorders>
              <w:bottom w:val="double" w:sz="4" w:space="0" w:color="auto"/>
            </w:tcBorders>
            <w:shd w:val="clear" w:color="auto" w:fill="BFBFBF"/>
            <w:vAlign w:val="center"/>
          </w:tcPr>
          <w:p w:rsidR="004A18EA" w:rsidRPr="00810B84" w:rsidRDefault="004A18EA" w:rsidP="000D0408">
            <w:pPr>
              <w:ind w:left="-142"/>
              <w:jc w:val="center"/>
              <w:rPr>
                <w:rFonts w:ascii="Arial" w:hAnsi="Arial" w:cs="Arial"/>
                <w:b/>
                <w:color w:val="000000"/>
              </w:rPr>
            </w:pPr>
            <w:r w:rsidRPr="00810B84">
              <w:rPr>
                <w:rFonts w:ascii="Arial" w:hAnsi="Arial" w:cs="Arial"/>
                <w:b/>
                <w:color w:val="000000"/>
              </w:rPr>
              <w:t>Minuta</w:t>
            </w:r>
          </w:p>
          <w:p w:rsidR="004A18EA" w:rsidRPr="00810B84" w:rsidRDefault="004A18EA" w:rsidP="00346108">
            <w:pPr>
              <w:ind w:left="-142"/>
              <w:jc w:val="center"/>
              <w:rPr>
                <w:rFonts w:ascii="Arial" w:hAnsi="Arial" w:cs="Arial"/>
                <w:b/>
                <w:color w:val="000000"/>
              </w:rPr>
            </w:pPr>
            <w:r w:rsidRPr="00810B84">
              <w:rPr>
                <w:rFonts w:ascii="Arial" w:hAnsi="Arial" w:cs="Arial"/>
                <w:b/>
                <w:color w:val="000000"/>
              </w:rPr>
              <w:t xml:space="preserve">Sesión </w:t>
            </w:r>
            <w:r w:rsidR="00346108">
              <w:rPr>
                <w:rFonts w:ascii="Arial" w:hAnsi="Arial" w:cs="Arial"/>
                <w:b/>
                <w:color w:val="000000"/>
              </w:rPr>
              <w:t>ordinaria</w:t>
            </w:r>
          </w:p>
        </w:tc>
      </w:tr>
      <w:tr w:rsidR="004A18EA" w:rsidRPr="00810B84" w:rsidTr="000D0408">
        <w:trPr>
          <w:trHeight w:val="520"/>
        </w:trPr>
        <w:tc>
          <w:tcPr>
            <w:tcW w:w="2688" w:type="dxa"/>
            <w:shd w:val="clear" w:color="auto" w:fill="BFBFBF"/>
            <w:vAlign w:val="center"/>
          </w:tcPr>
          <w:p w:rsidR="004A18EA" w:rsidRPr="00810B84" w:rsidRDefault="004A18EA" w:rsidP="000D0408">
            <w:pPr>
              <w:jc w:val="center"/>
              <w:rPr>
                <w:rFonts w:ascii="Arial" w:hAnsi="Arial" w:cs="Arial"/>
                <w:color w:val="000000"/>
                <w:lang w:val="es-MX"/>
              </w:rPr>
            </w:pPr>
            <w:r w:rsidRPr="00810B84">
              <w:rPr>
                <w:rFonts w:ascii="Arial" w:hAnsi="Arial" w:cs="Arial"/>
                <w:b/>
                <w:color w:val="000000"/>
              </w:rPr>
              <w:t>Fecha</w:t>
            </w:r>
          </w:p>
        </w:tc>
        <w:tc>
          <w:tcPr>
            <w:tcW w:w="2149" w:type="dxa"/>
            <w:shd w:val="clear" w:color="auto" w:fill="BFBFBF"/>
            <w:vAlign w:val="center"/>
          </w:tcPr>
          <w:p w:rsidR="004A18EA" w:rsidRPr="00810B84" w:rsidRDefault="004A18EA" w:rsidP="000D0408">
            <w:pPr>
              <w:jc w:val="center"/>
              <w:rPr>
                <w:rFonts w:ascii="Arial" w:hAnsi="Arial" w:cs="Arial"/>
                <w:b/>
                <w:color w:val="000000"/>
              </w:rPr>
            </w:pPr>
            <w:r w:rsidRPr="00810B84">
              <w:rPr>
                <w:rFonts w:ascii="Arial" w:hAnsi="Arial" w:cs="Arial"/>
                <w:b/>
                <w:color w:val="000000"/>
              </w:rPr>
              <w:t>Hora de</w:t>
            </w:r>
          </w:p>
          <w:p w:rsidR="004A18EA" w:rsidRPr="00810B84" w:rsidRDefault="004A18EA" w:rsidP="000D0408">
            <w:pPr>
              <w:jc w:val="center"/>
              <w:rPr>
                <w:rFonts w:ascii="Arial" w:hAnsi="Arial" w:cs="Arial"/>
                <w:color w:val="000000"/>
                <w:lang w:val="es-MX"/>
              </w:rPr>
            </w:pPr>
            <w:r w:rsidRPr="00810B84">
              <w:rPr>
                <w:rFonts w:ascii="Arial" w:hAnsi="Arial" w:cs="Arial"/>
                <w:b/>
                <w:color w:val="000000"/>
              </w:rPr>
              <w:t>inicio</w:t>
            </w:r>
          </w:p>
        </w:tc>
        <w:tc>
          <w:tcPr>
            <w:tcW w:w="2697" w:type="dxa"/>
            <w:shd w:val="clear" w:color="auto" w:fill="BFBFBF"/>
            <w:vAlign w:val="center"/>
          </w:tcPr>
          <w:p w:rsidR="004A18EA" w:rsidRPr="00810B84" w:rsidRDefault="004A18EA" w:rsidP="000D0408">
            <w:pPr>
              <w:jc w:val="center"/>
              <w:rPr>
                <w:rFonts w:ascii="Arial" w:hAnsi="Arial" w:cs="Arial"/>
                <w:b/>
                <w:color w:val="000000"/>
              </w:rPr>
            </w:pPr>
            <w:r w:rsidRPr="00810B84">
              <w:rPr>
                <w:rFonts w:ascii="Arial" w:hAnsi="Arial" w:cs="Arial"/>
                <w:b/>
                <w:color w:val="000000"/>
              </w:rPr>
              <w:t>Hora de</w:t>
            </w:r>
          </w:p>
          <w:p w:rsidR="004A18EA" w:rsidRPr="00810B84" w:rsidRDefault="004A18EA" w:rsidP="000D0408">
            <w:pPr>
              <w:jc w:val="center"/>
              <w:rPr>
                <w:rFonts w:ascii="Arial" w:hAnsi="Arial" w:cs="Arial"/>
                <w:color w:val="000000"/>
                <w:lang w:val="es-MX"/>
              </w:rPr>
            </w:pPr>
            <w:r w:rsidRPr="00810B84">
              <w:rPr>
                <w:rFonts w:ascii="Arial" w:hAnsi="Arial" w:cs="Arial"/>
                <w:b/>
                <w:color w:val="000000"/>
              </w:rPr>
              <w:t>conclusión</w:t>
            </w:r>
          </w:p>
        </w:tc>
        <w:tc>
          <w:tcPr>
            <w:tcW w:w="2389" w:type="dxa"/>
            <w:shd w:val="clear" w:color="auto" w:fill="BFBFBF"/>
            <w:vAlign w:val="center"/>
          </w:tcPr>
          <w:p w:rsidR="004A18EA" w:rsidRPr="00810B84" w:rsidRDefault="004A18EA" w:rsidP="000D0408">
            <w:pPr>
              <w:jc w:val="center"/>
              <w:rPr>
                <w:rFonts w:ascii="Arial" w:hAnsi="Arial" w:cs="Arial"/>
                <w:b/>
                <w:color w:val="000000"/>
                <w:lang w:val="es-MX"/>
              </w:rPr>
            </w:pPr>
            <w:r w:rsidRPr="00810B84">
              <w:rPr>
                <w:rFonts w:ascii="Arial" w:hAnsi="Arial" w:cs="Arial"/>
                <w:b/>
                <w:color w:val="000000"/>
                <w:lang w:val="es-MX"/>
              </w:rPr>
              <w:t>Número de</w:t>
            </w:r>
          </w:p>
          <w:p w:rsidR="004A18EA" w:rsidRPr="00810B84" w:rsidRDefault="004A18EA" w:rsidP="000D0408">
            <w:pPr>
              <w:jc w:val="center"/>
              <w:rPr>
                <w:rFonts w:ascii="Arial" w:hAnsi="Arial" w:cs="Arial"/>
                <w:b/>
                <w:color w:val="000000"/>
                <w:lang w:val="es-MX"/>
              </w:rPr>
            </w:pPr>
            <w:r w:rsidRPr="00810B84">
              <w:rPr>
                <w:rFonts w:ascii="Arial" w:hAnsi="Arial" w:cs="Arial"/>
                <w:b/>
                <w:color w:val="000000"/>
                <w:lang w:val="es-MX"/>
              </w:rPr>
              <w:t>sesión</w:t>
            </w:r>
          </w:p>
        </w:tc>
      </w:tr>
      <w:tr w:rsidR="004A18EA" w:rsidRPr="00810B84" w:rsidTr="000D0408">
        <w:trPr>
          <w:trHeight w:val="707"/>
        </w:trPr>
        <w:tc>
          <w:tcPr>
            <w:tcW w:w="2688" w:type="dxa"/>
            <w:tcBorders>
              <w:bottom w:val="double" w:sz="4" w:space="0" w:color="auto"/>
            </w:tcBorders>
            <w:vAlign w:val="center"/>
          </w:tcPr>
          <w:p w:rsidR="004A18EA" w:rsidRPr="00810B84" w:rsidRDefault="0004003A" w:rsidP="0004003A">
            <w:pPr>
              <w:jc w:val="center"/>
              <w:rPr>
                <w:rFonts w:ascii="Arial" w:hAnsi="Arial" w:cs="Arial"/>
                <w:color w:val="000000"/>
                <w:lang w:val="es-MX"/>
              </w:rPr>
            </w:pPr>
            <w:r>
              <w:rPr>
                <w:rFonts w:ascii="Arial" w:hAnsi="Arial" w:cs="Arial"/>
                <w:color w:val="000000"/>
                <w:lang w:val="es-MX"/>
              </w:rPr>
              <w:t>2</w:t>
            </w:r>
            <w:r w:rsidR="00B70D96">
              <w:rPr>
                <w:rFonts w:ascii="Arial" w:hAnsi="Arial" w:cs="Arial"/>
                <w:color w:val="000000"/>
                <w:lang w:val="es-MX"/>
              </w:rPr>
              <w:t>1</w:t>
            </w:r>
            <w:r w:rsidR="003A5EEF">
              <w:rPr>
                <w:rFonts w:ascii="Arial" w:hAnsi="Arial" w:cs="Arial"/>
                <w:color w:val="000000"/>
                <w:lang w:val="es-MX"/>
              </w:rPr>
              <w:t>/</w:t>
            </w:r>
            <w:r w:rsidR="008C7530">
              <w:rPr>
                <w:rFonts w:ascii="Arial" w:hAnsi="Arial" w:cs="Arial"/>
                <w:color w:val="000000"/>
                <w:lang w:val="es-MX"/>
              </w:rPr>
              <w:t>Ma</w:t>
            </w:r>
            <w:r>
              <w:rPr>
                <w:rFonts w:ascii="Arial" w:hAnsi="Arial" w:cs="Arial"/>
                <w:color w:val="000000"/>
                <w:lang w:val="es-MX"/>
              </w:rPr>
              <w:t>r</w:t>
            </w:r>
            <w:r w:rsidR="008C7530">
              <w:rPr>
                <w:rFonts w:ascii="Arial" w:hAnsi="Arial" w:cs="Arial"/>
                <w:color w:val="000000"/>
                <w:lang w:val="es-MX"/>
              </w:rPr>
              <w:t>z</w:t>
            </w:r>
            <w:r>
              <w:rPr>
                <w:rFonts w:ascii="Arial" w:hAnsi="Arial" w:cs="Arial"/>
                <w:color w:val="000000"/>
                <w:lang w:val="es-MX"/>
              </w:rPr>
              <w:t>o</w:t>
            </w:r>
            <w:r w:rsidR="00036432">
              <w:rPr>
                <w:rFonts w:ascii="Arial" w:hAnsi="Arial" w:cs="Arial"/>
                <w:color w:val="000000"/>
                <w:lang w:val="es-MX"/>
              </w:rPr>
              <w:t>/201</w:t>
            </w:r>
            <w:r>
              <w:rPr>
                <w:rFonts w:ascii="Arial" w:hAnsi="Arial" w:cs="Arial"/>
                <w:color w:val="000000"/>
                <w:lang w:val="es-MX"/>
              </w:rPr>
              <w:t>8</w:t>
            </w:r>
          </w:p>
        </w:tc>
        <w:tc>
          <w:tcPr>
            <w:tcW w:w="2149" w:type="dxa"/>
            <w:tcBorders>
              <w:bottom w:val="double" w:sz="4" w:space="0" w:color="auto"/>
            </w:tcBorders>
            <w:vAlign w:val="center"/>
          </w:tcPr>
          <w:p w:rsidR="004A18EA" w:rsidRPr="00810B84" w:rsidRDefault="00A1726E" w:rsidP="005518EE">
            <w:pPr>
              <w:jc w:val="center"/>
              <w:rPr>
                <w:rFonts w:ascii="Arial" w:hAnsi="Arial" w:cs="Arial"/>
                <w:color w:val="000000"/>
                <w:lang w:val="es-MX"/>
              </w:rPr>
            </w:pPr>
            <w:r>
              <w:rPr>
                <w:rFonts w:ascii="Arial" w:hAnsi="Arial" w:cs="Arial"/>
                <w:color w:val="000000"/>
                <w:lang w:val="es-MX"/>
              </w:rPr>
              <w:t>1</w:t>
            </w:r>
            <w:r w:rsidR="008C7530">
              <w:rPr>
                <w:rFonts w:ascii="Arial" w:hAnsi="Arial" w:cs="Arial"/>
                <w:color w:val="000000"/>
                <w:lang w:val="es-MX"/>
              </w:rPr>
              <w:t>8</w:t>
            </w:r>
            <w:r>
              <w:rPr>
                <w:rFonts w:ascii="Arial" w:hAnsi="Arial" w:cs="Arial"/>
                <w:color w:val="000000"/>
                <w:lang w:val="es-MX"/>
              </w:rPr>
              <w:t>:</w:t>
            </w:r>
            <w:r w:rsidR="008C7530">
              <w:rPr>
                <w:rFonts w:ascii="Arial" w:hAnsi="Arial" w:cs="Arial"/>
                <w:color w:val="000000"/>
                <w:lang w:val="es-MX"/>
              </w:rPr>
              <w:t>0</w:t>
            </w:r>
            <w:r w:rsidR="00000541">
              <w:rPr>
                <w:rFonts w:ascii="Arial" w:hAnsi="Arial" w:cs="Arial"/>
                <w:color w:val="000000"/>
                <w:lang w:val="es-MX"/>
              </w:rPr>
              <w:t>0</w:t>
            </w:r>
            <w:r w:rsidR="00036432">
              <w:rPr>
                <w:rFonts w:ascii="Arial" w:hAnsi="Arial" w:cs="Arial"/>
                <w:color w:val="000000"/>
                <w:lang w:val="es-MX"/>
              </w:rPr>
              <w:t xml:space="preserve"> hrs.</w:t>
            </w:r>
          </w:p>
        </w:tc>
        <w:tc>
          <w:tcPr>
            <w:tcW w:w="2697" w:type="dxa"/>
            <w:tcBorders>
              <w:bottom w:val="double" w:sz="4" w:space="0" w:color="auto"/>
            </w:tcBorders>
            <w:vAlign w:val="center"/>
          </w:tcPr>
          <w:p w:rsidR="004A18EA" w:rsidRPr="003C7B7B" w:rsidRDefault="00A1726E" w:rsidP="00A51A55">
            <w:pPr>
              <w:jc w:val="center"/>
              <w:rPr>
                <w:rFonts w:ascii="Arial" w:hAnsi="Arial" w:cs="Arial"/>
                <w:color w:val="000000"/>
                <w:lang w:val="es-MX"/>
              </w:rPr>
            </w:pPr>
            <w:r>
              <w:rPr>
                <w:rFonts w:ascii="Arial" w:hAnsi="Arial" w:cs="Arial"/>
                <w:color w:val="000000"/>
                <w:lang w:val="es-MX"/>
              </w:rPr>
              <w:t>1</w:t>
            </w:r>
            <w:r w:rsidR="008C7530">
              <w:rPr>
                <w:rFonts w:ascii="Arial" w:hAnsi="Arial" w:cs="Arial"/>
                <w:color w:val="000000"/>
                <w:lang w:val="es-MX"/>
              </w:rPr>
              <w:t>8</w:t>
            </w:r>
            <w:r w:rsidR="0004003A">
              <w:rPr>
                <w:rFonts w:ascii="Arial" w:hAnsi="Arial" w:cs="Arial"/>
                <w:color w:val="000000"/>
                <w:lang w:val="es-MX"/>
              </w:rPr>
              <w:t>:</w:t>
            </w:r>
            <w:r w:rsidR="008C7530">
              <w:rPr>
                <w:rFonts w:ascii="Arial" w:hAnsi="Arial" w:cs="Arial"/>
                <w:color w:val="000000"/>
                <w:lang w:val="es-MX"/>
              </w:rPr>
              <w:t>3</w:t>
            </w:r>
            <w:r w:rsidR="00564A16">
              <w:rPr>
                <w:rFonts w:ascii="Arial" w:hAnsi="Arial" w:cs="Arial"/>
                <w:color w:val="000000"/>
                <w:lang w:val="es-MX"/>
              </w:rPr>
              <w:t>5</w:t>
            </w:r>
            <w:r w:rsidR="00036432">
              <w:rPr>
                <w:rFonts w:ascii="Arial" w:hAnsi="Arial" w:cs="Arial"/>
                <w:color w:val="000000"/>
                <w:lang w:val="es-MX"/>
              </w:rPr>
              <w:t xml:space="preserve"> hrs.</w:t>
            </w:r>
          </w:p>
        </w:tc>
        <w:tc>
          <w:tcPr>
            <w:tcW w:w="2389" w:type="dxa"/>
            <w:tcBorders>
              <w:bottom w:val="double" w:sz="4" w:space="0" w:color="auto"/>
            </w:tcBorders>
            <w:vAlign w:val="center"/>
          </w:tcPr>
          <w:p w:rsidR="004A18EA" w:rsidRPr="00810B84" w:rsidRDefault="008C7530" w:rsidP="000D0408">
            <w:pPr>
              <w:jc w:val="center"/>
              <w:rPr>
                <w:rFonts w:ascii="Arial" w:hAnsi="Arial" w:cs="Arial"/>
                <w:color w:val="000000"/>
                <w:lang w:val="es-MX"/>
              </w:rPr>
            </w:pPr>
            <w:r>
              <w:rPr>
                <w:rFonts w:ascii="Arial" w:hAnsi="Arial" w:cs="Arial"/>
                <w:color w:val="000000"/>
                <w:lang w:val="es-MX"/>
              </w:rPr>
              <w:t>3</w:t>
            </w:r>
          </w:p>
        </w:tc>
      </w:tr>
      <w:tr w:rsidR="004A18EA" w:rsidRPr="00810B84" w:rsidTr="00540947">
        <w:trPr>
          <w:trHeight w:val="497"/>
        </w:trPr>
        <w:tc>
          <w:tcPr>
            <w:tcW w:w="9923" w:type="dxa"/>
            <w:gridSpan w:val="4"/>
            <w:shd w:val="clear" w:color="auto" w:fill="BFBFBF"/>
            <w:vAlign w:val="center"/>
          </w:tcPr>
          <w:p w:rsidR="004A18EA" w:rsidRPr="00810B84" w:rsidRDefault="004A18EA" w:rsidP="000D0408">
            <w:pPr>
              <w:jc w:val="center"/>
              <w:rPr>
                <w:rFonts w:ascii="Arial" w:hAnsi="Arial" w:cs="Arial"/>
                <w:color w:val="000000"/>
                <w:lang w:val="es-MX"/>
              </w:rPr>
            </w:pPr>
            <w:r w:rsidRPr="00810B84">
              <w:rPr>
                <w:rFonts w:ascii="Arial" w:hAnsi="Arial" w:cs="Arial"/>
                <w:b/>
                <w:color w:val="000000"/>
              </w:rPr>
              <w:t>Orden del Día</w:t>
            </w:r>
          </w:p>
        </w:tc>
      </w:tr>
      <w:tr w:rsidR="004A18EA" w:rsidRPr="00810B84" w:rsidTr="008C7530">
        <w:trPr>
          <w:trHeight w:val="396"/>
        </w:trPr>
        <w:tc>
          <w:tcPr>
            <w:tcW w:w="9923" w:type="dxa"/>
            <w:gridSpan w:val="4"/>
            <w:tcBorders>
              <w:bottom w:val="double" w:sz="4" w:space="0" w:color="auto"/>
            </w:tcBorders>
            <w:vAlign w:val="center"/>
          </w:tcPr>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Lista de asistencia y declaración de quórum legal.</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Aprobación en su caso del proyecto de orden del día.</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Lectura y aprobación en su caso de la minuta  de la Reunión de la  Comisión celebrada el   21 de Febrero de 2018.</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Aprobación,  en su caso,  de la fecha y hora de inicio de la publicación de los datos, imágenes y bases de datos de los resultados electorales preliminares, para el Proceso Electoral 2017-2018.</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Aprobación,  en su caso,  del número de actualizaciones por hora de los datos de  los resultados electorales preliminares, para el Proceso Electoral 2017-2018.</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Aprobación,  en su caso,  del número de actualizaciones por hora de las bases de datos que contengan los resultados electorales preliminares, para el Proceso Electoral 2017-2018.</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Aprobación,  en su caso, de la fecha y hora de publicación de la última actualización de los datos, imágenes y bases de datos de los resultados electorales preliminares, para el Proceso Electoral 2017-2018.</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Presentación del proyecto de Acuerdo del Consejo General del Instituto Electoral del Estado de Zacatecas, por el que se determina la fecha y hora de inicio de la publicación de los datos, imágenes y bases de datos de los resultados electorales preliminares, el número de actualizaciones por hora de los datos, el número de actualizaciones por hora de las bases de datos que contengan los resultados electorales preliminares, la fecha y hora de publicación de la última actualización de los datos, imágenes y bases de datos de los resultados electorales preliminares, para el Proceso Electoral 2017-2018.</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 xml:space="preserve">Presentación  del Plan de Seguridad del Programa de Resultados Electorales Preliminares para la elección de Diputados y Ayuntamientos en el Proceso Electoral Local 2017-2018. </w:t>
            </w:r>
          </w:p>
          <w:p w:rsidR="008C7530" w:rsidRPr="008C7530" w:rsidRDefault="008C7530" w:rsidP="008C7530">
            <w:pPr>
              <w:numPr>
                <w:ilvl w:val="0"/>
                <w:numId w:val="16"/>
              </w:numPr>
              <w:spacing w:line="276" w:lineRule="auto"/>
              <w:jc w:val="both"/>
              <w:rPr>
                <w:rFonts w:ascii="Arial" w:hAnsi="Arial" w:cs="Arial"/>
              </w:rPr>
            </w:pPr>
            <w:r w:rsidRPr="008C7530">
              <w:rPr>
                <w:rFonts w:ascii="Arial" w:hAnsi="Arial" w:cs="Arial"/>
              </w:rPr>
              <w:t xml:space="preserve">Presentación  del Plan de Continuidad del Programa de Resultados Electorales Preliminares para la elección de Diputados y Ayuntamientos en el Proceso Electoral Local 2017-2018.  </w:t>
            </w:r>
          </w:p>
          <w:p w:rsidR="00EE237C" w:rsidRPr="005B627B" w:rsidRDefault="008C7530" w:rsidP="008C7530">
            <w:pPr>
              <w:numPr>
                <w:ilvl w:val="0"/>
                <w:numId w:val="16"/>
              </w:numPr>
              <w:spacing w:line="276" w:lineRule="auto"/>
              <w:jc w:val="both"/>
              <w:rPr>
                <w:rFonts w:ascii="Arial" w:hAnsi="Arial" w:cs="Arial"/>
              </w:rPr>
            </w:pPr>
            <w:r w:rsidRPr="008C7530">
              <w:rPr>
                <w:rFonts w:ascii="Arial" w:hAnsi="Arial" w:cs="Arial"/>
              </w:rPr>
              <w:lastRenderedPageBreak/>
              <w:t>Asuntos generales.</w:t>
            </w:r>
          </w:p>
        </w:tc>
      </w:tr>
      <w:tr w:rsidR="004A18EA" w:rsidRPr="00810B84" w:rsidTr="00540947">
        <w:trPr>
          <w:trHeight w:val="538"/>
        </w:trPr>
        <w:tc>
          <w:tcPr>
            <w:tcW w:w="9923" w:type="dxa"/>
            <w:gridSpan w:val="4"/>
            <w:shd w:val="clear" w:color="auto" w:fill="BFBFBF"/>
            <w:vAlign w:val="center"/>
          </w:tcPr>
          <w:p w:rsidR="004A18EA" w:rsidRPr="004727A8" w:rsidRDefault="004A18EA" w:rsidP="000D0408">
            <w:pPr>
              <w:jc w:val="center"/>
              <w:rPr>
                <w:rFonts w:ascii="Arial" w:hAnsi="Arial" w:cs="Arial"/>
                <w:color w:val="000000"/>
                <w:lang w:val="es-MX"/>
              </w:rPr>
            </w:pPr>
            <w:r w:rsidRPr="004727A8">
              <w:rPr>
                <w:rFonts w:ascii="Arial" w:hAnsi="Arial" w:cs="Arial"/>
                <w:b/>
                <w:color w:val="000000"/>
              </w:rPr>
              <w:lastRenderedPageBreak/>
              <w:t>Asistentes</w:t>
            </w:r>
          </w:p>
        </w:tc>
      </w:tr>
      <w:tr w:rsidR="004A18EA" w:rsidRPr="00810B84" w:rsidTr="00A329AF">
        <w:trPr>
          <w:trHeight w:val="1111"/>
        </w:trPr>
        <w:tc>
          <w:tcPr>
            <w:tcW w:w="9923" w:type="dxa"/>
            <w:gridSpan w:val="4"/>
            <w:tcBorders>
              <w:bottom w:val="double" w:sz="4" w:space="0" w:color="auto"/>
            </w:tcBorders>
            <w:vAlign w:val="center"/>
          </w:tcPr>
          <w:p w:rsidR="005518EE" w:rsidRDefault="00C05070" w:rsidP="004A15B3">
            <w:pPr>
              <w:numPr>
                <w:ilvl w:val="0"/>
                <w:numId w:val="17"/>
              </w:numPr>
              <w:tabs>
                <w:tab w:val="left" w:pos="720"/>
              </w:tabs>
              <w:autoSpaceDE w:val="0"/>
              <w:autoSpaceDN w:val="0"/>
              <w:adjustRightInd w:val="0"/>
              <w:jc w:val="both"/>
              <w:rPr>
                <w:rFonts w:ascii="Arial" w:hAnsi="Arial" w:cs="Arial"/>
                <w:color w:val="000000"/>
              </w:rPr>
            </w:pPr>
            <w:r>
              <w:rPr>
                <w:rFonts w:ascii="Arial" w:hAnsi="Arial" w:cs="Arial"/>
                <w:color w:val="000000"/>
              </w:rPr>
              <w:t>Lic. Arturo Sosa Carlos</w:t>
            </w:r>
            <w:r w:rsidR="0000325E" w:rsidRPr="008A3571">
              <w:rPr>
                <w:rFonts w:ascii="Arial" w:hAnsi="Arial" w:cs="Arial"/>
                <w:color w:val="000000"/>
              </w:rPr>
              <w:t xml:space="preserve"> / President</w:t>
            </w:r>
            <w:r>
              <w:rPr>
                <w:rFonts w:ascii="Arial" w:hAnsi="Arial" w:cs="Arial"/>
                <w:color w:val="000000"/>
              </w:rPr>
              <w:t>e</w:t>
            </w:r>
            <w:r w:rsidR="0000325E" w:rsidRPr="008A3571">
              <w:rPr>
                <w:rFonts w:ascii="Arial" w:hAnsi="Arial" w:cs="Arial"/>
                <w:color w:val="000000"/>
              </w:rPr>
              <w:t xml:space="preserve"> de la Comisión</w:t>
            </w:r>
          </w:p>
          <w:p w:rsidR="00564A16" w:rsidRPr="004A15B3" w:rsidRDefault="00564A16" w:rsidP="004A15B3">
            <w:pPr>
              <w:numPr>
                <w:ilvl w:val="0"/>
                <w:numId w:val="17"/>
              </w:numPr>
              <w:tabs>
                <w:tab w:val="left" w:pos="720"/>
              </w:tabs>
              <w:autoSpaceDE w:val="0"/>
              <w:autoSpaceDN w:val="0"/>
              <w:adjustRightInd w:val="0"/>
              <w:jc w:val="both"/>
              <w:rPr>
                <w:rFonts w:ascii="Arial" w:hAnsi="Arial" w:cs="Arial"/>
                <w:color w:val="000000"/>
              </w:rPr>
            </w:pPr>
            <w:r w:rsidRPr="00564A16">
              <w:rPr>
                <w:rFonts w:ascii="Arial" w:hAnsi="Arial" w:cs="Arial"/>
                <w:color w:val="000000"/>
              </w:rPr>
              <w:t>Mtro. José Virgilio Rivera Delgadillo</w:t>
            </w:r>
            <w:r>
              <w:rPr>
                <w:rFonts w:ascii="Arial" w:hAnsi="Arial" w:cs="Arial"/>
                <w:color w:val="000000"/>
              </w:rPr>
              <w:t xml:space="preserve"> / Consejero Presidente</w:t>
            </w:r>
          </w:p>
          <w:p w:rsidR="0000325E" w:rsidRDefault="00C05070" w:rsidP="0000325E">
            <w:pPr>
              <w:numPr>
                <w:ilvl w:val="0"/>
                <w:numId w:val="17"/>
              </w:numPr>
              <w:tabs>
                <w:tab w:val="left" w:pos="720"/>
              </w:tabs>
              <w:autoSpaceDE w:val="0"/>
              <w:autoSpaceDN w:val="0"/>
              <w:adjustRightInd w:val="0"/>
              <w:jc w:val="both"/>
              <w:rPr>
                <w:rFonts w:ascii="Arial" w:hAnsi="Arial" w:cs="Arial"/>
                <w:color w:val="000000"/>
              </w:rPr>
            </w:pPr>
            <w:r w:rsidRPr="00C05070">
              <w:rPr>
                <w:rFonts w:ascii="Arial" w:hAnsi="Arial" w:cs="Arial"/>
                <w:color w:val="000000"/>
              </w:rPr>
              <w:t>Dra. Adelaida Ávalos Acosta</w:t>
            </w:r>
            <w:r w:rsidR="0000325E" w:rsidRPr="008A3571">
              <w:rPr>
                <w:rFonts w:ascii="Arial" w:hAnsi="Arial" w:cs="Arial"/>
                <w:color w:val="000000"/>
              </w:rPr>
              <w:t xml:space="preserve"> / Vocal de la Comisión</w:t>
            </w:r>
          </w:p>
          <w:p w:rsidR="00C05070" w:rsidRDefault="00C05070" w:rsidP="0000325E">
            <w:pPr>
              <w:numPr>
                <w:ilvl w:val="0"/>
                <w:numId w:val="17"/>
              </w:numPr>
              <w:tabs>
                <w:tab w:val="left" w:pos="720"/>
              </w:tabs>
              <w:autoSpaceDE w:val="0"/>
              <w:autoSpaceDN w:val="0"/>
              <w:adjustRightInd w:val="0"/>
              <w:jc w:val="both"/>
              <w:rPr>
                <w:rFonts w:ascii="Arial" w:hAnsi="Arial" w:cs="Arial"/>
                <w:color w:val="000000"/>
              </w:rPr>
            </w:pPr>
            <w:r w:rsidRPr="00C05070">
              <w:rPr>
                <w:rFonts w:ascii="Arial" w:hAnsi="Arial" w:cs="Arial"/>
                <w:color w:val="000000"/>
              </w:rPr>
              <w:t>Lic. Elia Olivia Casto Rosales</w:t>
            </w:r>
            <w:r>
              <w:rPr>
                <w:rFonts w:ascii="Arial" w:hAnsi="Arial" w:cs="Arial"/>
                <w:color w:val="000000"/>
              </w:rPr>
              <w:t xml:space="preserve"> </w:t>
            </w:r>
            <w:r w:rsidRPr="008A3571">
              <w:rPr>
                <w:rFonts w:ascii="Arial" w:hAnsi="Arial" w:cs="Arial"/>
                <w:color w:val="000000"/>
              </w:rPr>
              <w:t>/ Vocal de la Comisión</w:t>
            </w:r>
          </w:p>
          <w:p w:rsidR="00C05070" w:rsidRDefault="00C05070" w:rsidP="0000325E">
            <w:pPr>
              <w:numPr>
                <w:ilvl w:val="0"/>
                <w:numId w:val="17"/>
              </w:numPr>
              <w:tabs>
                <w:tab w:val="left" w:pos="720"/>
              </w:tabs>
              <w:autoSpaceDE w:val="0"/>
              <w:autoSpaceDN w:val="0"/>
              <w:adjustRightInd w:val="0"/>
              <w:jc w:val="both"/>
              <w:rPr>
                <w:rFonts w:ascii="Arial" w:hAnsi="Arial" w:cs="Arial"/>
                <w:color w:val="000000"/>
              </w:rPr>
            </w:pPr>
            <w:r w:rsidRPr="00C05070">
              <w:rPr>
                <w:rFonts w:ascii="Arial" w:hAnsi="Arial" w:cs="Arial"/>
                <w:color w:val="000000"/>
              </w:rPr>
              <w:t>Mtra. Brenda Mora  Aguilera</w:t>
            </w:r>
            <w:r>
              <w:rPr>
                <w:rFonts w:ascii="Arial" w:hAnsi="Arial" w:cs="Arial"/>
                <w:color w:val="000000"/>
              </w:rPr>
              <w:t xml:space="preserve"> / </w:t>
            </w:r>
            <w:r w:rsidRPr="008A3571">
              <w:rPr>
                <w:rFonts w:ascii="Arial" w:hAnsi="Arial" w:cs="Arial"/>
                <w:color w:val="000000"/>
              </w:rPr>
              <w:t>Consejera Electoral</w:t>
            </w:r>
          </w:p>
          <w:p w:rsidR="00C05070" w:rsidRDefault="00C05070" w:rsidP="0000325E">
            <w:pPr>
              <w:numPr>
                <w:ilvl w:val="0"/>
                <w:numId w:val="17"/>
              </w:numPr>
              <w:tabs>
                <w:tab w:val="left" w:pos="720"/>
              </w:tabs>
              <w:autoSpaceDE w:val="0"/>
              <w:autoSpaceDN w:val="0"/>
              <w:adjustRightInd w:val="0"/>
              <w:jc w:val="both"/>
              <w:rPr>
                <w:rFonts w:ascii="Arial" w:hAnsi="Arial" w:cs="Arial"/>
                <w:color w:val="000000"/>
              </w:rPr>
            </w:pPr>
            <w:r w:rsidRPr="00C05070">
              <w:rPr>
                <w:rFonts w:ascii="Arial" w:hAnsi="Arial" w:cs="Arial"/>
                <w:color w:val="000000"/>
              </w:rPr>
              <w:t>Lic.  J. Jesús Fausto Sánchez</w:t>
            </w:r>
            <w:r>
              <w:rPr>
                <w:rFonts w:ascii="Arial" w:hAnsi="Arial" w:cs="Arial"/>
                <w:color w:val="000000"/>
              </w:rPr>
              <w:t xml:space="preserve"> / Consejero Electoral</w:t>
            </w:r>
          </w:p>
          <w:p w:rsidR="008C7530" w:rsidRDefault="008C7530" w:rsidP="0000325E">
            <w:pPr>
              <w:numPr>
                <w:ilvl w:val="0"/>
                <w:numId w:val="17"/>
              </w:numPr>
              <w:tabs>
                <w:tab w:val="left" w:pos="720"/>
              </w:tabs>
              <w:autoSpaceDE w:val="0"/>
              <w:autoSpaceDN w:val="0"/>
              <w:adjustRightInd w:val="0"/>
              <w:jc w:val="both"/>
              <w:rPr>
                <w:rFonts w:ascii="Arial" w:hAnsi="Arial" w:cs="Arial"/>
                <w:color w:val="000000"/>
              </w:rPr>
            </w:pPr>
            <w:r>
              <w:rPr>
                <w:rFonts w:ascii="Arial" w:hAnsi="Arial" w:cs="Arial"/>
                <w:color w:val="000000"/>
              </w:rPr>
              <w:t>Lic. Juan Osiris Santoyo de la Rosa / Secretario Ejecutivo</w:t>
            </w:r>
          </w:p>
          <w:p w:rsidR="008C7530" w:rsidRDefault="008C7530" w:rsidP="0000325E">
            <w:pPr>
              <w:numPr>
                <w:ilvl w:val="0"/>
                <w:numId w:val="17"/>
              </w:numPr>
              <w:tabs>
                <w:tab w:val="left" w:pos="720"/>
              </w:tabs>
              <w:autoSpaceDE w:val="0"/>
              <w:autoSpaceDN w:val="0"/>
              <w:adjustRightInd w:val="0"/>
              <w:jc w:val="both"/>
              <w:rPr>
                <w:rFonts w:ascii="Arial" w:hAnsi="Arial" w:cs="Arial"/>
                <w:color w:val="000000"/>
              </w:rPr>
            </w:pPr>
            <w:r>
              <w:rPr>
                <w:rFonts w:ascii="Arial" w:hAnsi="Arial" w:cs="Arial"/>
                <w:color w:val="000000"/>
              </w:rPr>
              <w:t>Magnolia Carrillo González / Analista de Enlace Regional del INE</w:t>
            </w:r>
          </w:p>
          <w:p w:rsidR="004A18EA" w:rsidRDefault="0000325E" w:rsidP="00D437EA">
            <w:pPr>
              <w:numPr>
                <w:ilvl w:val="0"/>
                <w:numId w:val="17"/>
              </w:numPr>
              <w:tabs>
                <w:tab w:val="left" w:pos="720"/>
              </w:tabs>
              <w:autoSpaceDE w:val="0"/>
              <w:autoSpaceDN w:val="0"/>
              <w:adjustRightInd w:val="0"/>
              <w:jc w:val="both"/>
              <w:rPr>
                <w:rFonts w:ascii="Arial" w:hAnsi="Arial" w:cs="Arial"/>
                <w:color w:val="000000"/>
              </w:rPr>
            </w:pPr>
            <w:r w:rsidRPr="00771741">
              <w:rPr>
                <w:rFonts w:ascii="Arial" w:hAnsi="Arial" w:cs="Arial"/>
                <w:color w:val="000000"/>
              </w:rPr>
              <w:t>M. en C. Miguel Angel Muñoz Duarte / Secretario Técnico de la Comisión</w:t>
            </w:r>
          </w:p>
          <w:p w:rsidR="00564A16" w:rsidRPr="002460B7" w:rsidRDefault="00564A16" w:rsidP="00D437EA">
            <w:pPr>
              <w:numPr>
                <w:ilvl w:val="0"/>
                <w:numId w:val="17"/>
              </w:numPr>
              <w:tabs>
                <w:tab w:val="left" w:pos="720"/>
              </w:tabs>
              <w:autoSpaceDE w:val="0"/>
              <w:autoSpaceDN w:val="0"/>
              <w:adjustRightInd w:val="0"/>
              <w:jc w:val="both"/>
              <w:rPr>
                <w:rFonts w:ascii="Arial" w:hAnsi="Arial" w:cs="Arial"/>
                <w:color w:val="000000"/>
              </w:rPr>
            </w:pPr>
            <w:r w:rsidRPr="00564A16">
              <w:rPr>
                <w:rFonts w:ascii="Arial" w:hAnsi="Arial" w:cs="Arial"/>
                <w:color w:val="000000"/>
              </w:rPr>
              <w:t>Mtra. Gabriela Elizabeth Muñoz Rodríguez</w:t>
            </w:r>
            <w:r>
              <w:rPr>
                <w:rFonts w:ascii="Arial" w:hAnsi="Arial" w:cs="Arial"/>
                <w:color w:val="000000"/>
              </w:rPr>
              <w:t xml:space="preserve"> / Soporte técnico de la secretaría técnica</w:t>
            </w:r>
          </w:p>
        </w:tc>
      </w:tr>
      <w:tr w:rsidR="004A18EA" w:rsidRPr="00810B84" w:rsidTr="00540947">
        <w:trPr>
          <w:trHeight w:val="466"/>
        </w:trPr>
        <w:tc>
          <w:tcPr>
            <w:tcW w:w="9923" w:type="dxa"/>
            <w:gridSpan w:val="4"/>
            <w:shd w:val="clear" w:color="auto" w:fill="BFBFBF"/>
            <w:vAlign w:val="center"/>
          </w:tcPr>
          <w:p w:rsidR="004A18EA" w:rsidRPr="004727A8" w:rsidRDefault="004A18EA" w:rsidP="000D0408">
            <w:pPr>
              <w:jc w:val="center"/>
              <w:rPr>
                <w:rFonts w:ascii="Arial" w:hAnsi="Arial" w:cs="Arial"/>
                <w:color w:val="000000"/>
                <w:lang w:val="es-MX"/>
              </w:rPr>
            </w:pPr>
            <w:r w:rsidRPr="004727A8">
              <w:rPr>
                <w:rFonts w:ascii="Arial" w:hAnsi="Arial" w:cs="Arial"/>
                <w:b/>
                <w:color w:val="000000"/>
              </w:rPr>
              <w:t>Acuerdos</w:t>
            </w:r>
          </w:p>
        </w:tc>
      </w:tr>
      <w:tr w:rsidR="004A18EA" w:rsidRPr="00810B84" w:rsidTr="000D0408">
        <w:trPr>
          <w:trHeight w:val="536"/>
        </w:trPr>
        <w:tc>
          <w:tcPr>
            <w:tcW w:w="9923" w:type="dxa"/>
            <w:gridSpan w:val="4"/>
            <w:shd w:val="clear" w:color="auto" w:fill="auto"/>
            <w:vAlign w:val="center"/>
          </w:tcPr>
          <w:p w:rsidR="00EC49F9" w:rsidRPr="008A3571" w:rsidRDefault="00EC49F9" w:rsidP="00EC49F9">
            <w:pPr>
              <w:jc w:val="both"/>
              <w:rPr>
                <w:rFonts w:ascii="Arial" w:hAnsi="Arial" w:cs="Arial"/>
              </w:rPr>
            </w:pPr>
            <w:r w:rsidRPr="008A3571">
              <w:rPr>
                <w:rFonts w:ascii="Arial" w:hAnsi="Arial" w:cs="Arial"/>
                <w:b/>
              </w:rPr>
              <w:t>Primero.</w:t>
            </w:r>
            <w:r w:rsidRPr="008A3571">
              <w:rPr>
                <w:rFonts w:ascii="Arial" w:hAnsi="Arial" w:cs="Arial"/>
              </w:rPr>
              <w:t xml:space="preserve"> Se declaró la existencia de quórum legal para sesionar con la asistencia de </w:t>
            </w:r>
            <w:r w:rsidR="00C05070">
              <w:rPr>
                <w:rFonts w:ascii="Arial" w:hAnsi="Arial" w:cs="Arial"/>
              </w:rPr>
              <w:t>tre</w:t>
            </w:r>
            <w:r w:rsidRPr="008A3571">
              <w:rPr>
                <w:rFonts w:ascii="Arial" w:hAnsi="Arial" w:cs="Arial"/>
              </w:rPr>
              <w:t>s de</w:t>
            </w:r>
            <w:r>
              <w:rPr>
                <w:rFonts w:ascii="Arial" w:hAnsi="Arial" w:cs="Arial"/>
              </w:rPr>
              <w:t xml:space="preserve"> </w:t>
            </w:r>
            <w:r w:rsidRPr="008A3571">
              <w:rPr>
                <w:rFonts w:ascii="Arial" w:hAnsi="Arial" w:cs="Arial"/>
              </w:rPr>
              <w:t>los integrantes de la Comisión.</w:t>
            </w:r>
          </w:p>
          <w:p w:rsidR="009B17CC" w:rsidRDefault="00EC49F9" w:rsidP="00A51A55">
            <w:pPr>
              <w:jc w:val="both"/>
              <w:rPr>
                <w:rFonts w:ascii="Arial" w:hAnsi="Arial" w:cs="Arial"/>
              </w:rPr>
            </w:pPr>
            <w:r w:rsidRPr="008A3571">
              <w:rPr>
                <w:rFonts w:ascii="Arial" w:hAnsi="Arial" w:cs="Arial"/>
                <w:b/>
              </w:rPr>
              <w:t>Segundo.</w:t>
            </w:r>
            <w:r w:rsidRPr="008A3571">
              <w:rPr>
                <w:rFonts w:ascii="Arial" w:hAnsi="Arial" w:cs="Arial"/>
              </w:rPr>
              <w:t xml:space="preserve"> Se aprobó por unanimidad de</w:t>
            </w:r>
            <w:r w:rsidR="004A15B3">
              <w:rPr>
                <w:rFonts w:ascii="Arial" w:hAnsi="Arial" w:cs="Arial"/>
              </w:rPr>
              <w:t xml:space="preserve"> los presentes</w:t>
            </w:r>
            <w:r w:rsidRPr="008A3571">
              <w:rPr>
                <w:rFonts w:ascii="Arial" w:hAnsi="Arial" w:cs="Arial"/>
              </w:rPr>
              <w:t xml:space="preserve"> el proyecto del orden del día.</w:t>
            </w:r>
          </w:p>
          <w:p w:rsidR="00C05070" w:rsidRDefault="00564A16" w:rsidP="00564A16">
            <w:pPr>
              <w:jc w:val="both"/>
              <w:rPr>
                <w:rFonts w:ascii="Arial" w:hAnsi="Arial" w:cs="Arial"/>
              </w:rPr>
            </w:pPr>
            <w:r w:rsidRPr="00695AAF">
              <w:rPr>
                <w:rFonts w:ascii="Arial" w:hAnsi="Arial" w:cs="Arial"/>
                <w:b/>
              </w:rPr>
              <w:t>Tercero.</w:t>
            </w:r>
            <w:r>
              <w:rPr>
                <w:rFonts w:ascii="Arial" w:hAnsi="Arial" w:cs="Arial"/>
              </w:rPr>
              <w:t xml:space="preserve"> Se aprobó</w:t>
            </w:r>
            <w:r w:rsidRPr="00695AAF">
              <w:rPr>
                <w:rFonts w:ascii="Arial" w:hAnsi="Arial" w:cs="Arial"/>
              </w:rPr>
              <w:t xml:space="preserve"> por unanimidad </w:t>
            </w:r>
            <w:r w:rsidR="007B27EE">
              <w:rPr>
                <w:rFonts w:ascii="Arial" w:hAnsi="Arial" w:cs="Arial"/>
              </w:rPr>
              <w:t xml:space="preserve">de los presentes </w:t>
            </w:r>
            <w:r w:rsidRPr="00695AAF">
              <w:rPr>
                <w:rFonts w:ascii="Arial" w:hAnsi="Arial" w:cs="Arial"/>
              </w:rPr>
              <w:t xml:space="preserve">el contenido </w:t>
            </w:r>
            <w:r>
              <w:rPr>
                <w:rFonts w:ascii="Arial" w:hAnsi="Arial" w:cs="Arial"/>
              </w:rPr>
              <w:t xml:space="preserve">de </w:t>
            </w:r>
            <w:r w:rsidRPr="00695AAF">
              <w:rPr>
                <w:rFonts w:ascii="Arial" w:hAnsi="Arial" w:cs="Arial"/>
              </w:rPr>
              <w:t xml:space="preserve">la minuta de la </w:t>
            </w:r>
            <w:r w:rsidR="008C7530">
              <w:rPr>
                <w:rFonts w:ascii="Arial" w:hAnsi="Arial" w:cs="Arial"/>
              </w:rPr>
              <w:t>reunión</w:t>
            </w:r>
            <w:r w:rsidRPr="00695AAF">
              <w:rPr>
                <w:rFonts w:ascii="Arial" w:hAnsi="Arial" w:cs="Arial"/>
              </w:rPr>
              <w:t xml:space="preserve"> de Comisión</w:t>
            </w:r>
            <w:r>
              <w:rPr>
                <w:rFonts w:ascii="Arial" w:hAnsi="Arial" w:cs="Arial"/>
              </w:rPr>
              <w:t xml:space="preserve"> </w:t>
            </w:r>
            <w:r w:rsidR="008C7530">
              <w:rPr>
                <w:rFonts w:ascii="Arial" w:hAnsi="Arial" w:cs="Arial"/>
              </w:rPr>
              <w:t>celebrada</w:t>
            </w:r>
            <w:r w:rsidRPr="00564A16">
              <w:rPr>
                <w:rFonts w:ascii="Arial" w:hAnsi="Arial" w:cs="Arial"/>
              </w:rPr>
              <w:t xml:space="preserve"> el   21 de </w:t>
            </w:r>
            <w:r w:rsidR="008C7530">
              <w:rPr>
                <w:rFonts w:ascii="Arial" w:hAnsi="Arial" w:cs="Arial"/>
              </w:rPr>
              <w:t>Feb</w:t>
            </w:r>
            <w:r w:rsidRPr="00564A16">
              <w:rPr>
                <w:rFonts w:ascii="Arial" w:hAnsi="Arial" w:cs="Arial"/>
              </w:rPr>
              <w:t>re</w:t>
            </w:r>
            <w:r w:rsidR="008C7530">
              <w:rPr>
                <w:rFonts w:ascii="Arial" w:hAnsi="Arial" w:cs="Arial"/>
              </w:rPr>
              <w:t>ro</w:t>
            </w:r>
            <w:r w:rsidRPr="00564A16">
              <w:rPr>
                <w:rFonts w:ascii="Arial" w:hAnsi="Arial" w:cs="Arial"/>
              </w:rPr>
              <w:t xml:space="preserve"> de 201</w:t>
            </w:r>
            <w:r w:rsidR="008C7530">
              <w:rPr>
                <w:rFonts w:ascii="Arial" w:hAnsi="Arial" w:cs="Arial"/>
              </w:rPr>
              <w:t>8</w:t>
            </w:r>
            <w:r w:rsidRPr="00564A16">
              <w:rPr>
                <w:rFonts w:ascii="Arial" w:hAnsi="Arial" w:cs="Arial"/>
              </w:rPr>
              <w:t>.</w:t>
            </w:r>
          </w:p>
          <w:p w:rsidR="00564A16" w:rsidRDefault="00564A16" w:rsidP="008C7530">
            <w:pPr>
              <w:jc w:val="both"/>
              <w:rPr>
                <w:rFonts w:ascii="Arial" w:hAnsi="Arial" w:cs="Arial"/>
              </w:rPr>
            </w:pPr>
            <w:r w:rsidRPr="007B27EE">
              <w:rPr>
                <w:rFonts w:ascii="Arial" w:hAnsi="Arial" w:cs="Arial"/>
                <w:b/>
              </w:rPr>
              <w:t>Cuarto.</w:t>
            </w:r>
            <w:r>
              <w:rPr>
                <w:rFonts w:ascii="Arial" w:hAnsi="Arial" w:cs="Arial"/>
              </w:rPr>
              <w:t xml:space="preserve"> </w:t>
            </w:r>
            <w:r w:rsidR="007B27EE">
              <w:rPr>
                <w:rFonts w:ascii="Arial" w:hAnsi="Arial" w:cs="Arial"/>
              </w:rPr>
              <w:t xml:space="preserve">Se aprobó por unanimidad que </w:t>
            </w:r>
            <w:r w:rsidR="005965A0" w:rsidRPr="005965A0">
              <w:rPr>
                <w:rFonts w:ascii="Arial" w:hAnsi="Arial" w:cs="Arial"/>
              </w:rPr>
              <w:t>la fecha y hora de inicio de la publicación de los datos, imágenes y bases de datos de los resultados electorales preliminares, para el Proceso Electoral 2017-2018</w:t>
            </w:r>
            <w:r w:rsidR="005965A0">
              <w:rPr>
                <w:rFonts w:ascii="Arial" w:hAnsi="Arial" w:cs="Arial"/>
              </w:rPr>
              <w:t xml:space="preserve"> sea el 1º de julio de 2018 a las 19:00 hrs</w:t>
            </w:r>
            <w:r w:rsidR="005965A0" w:rsidRPr="005965A0">
              <w:rPr>
                <w:rFonts w:ascii="Arial" w:hAnsi="Arial" w:cs="Arial"/>
              </w:rPr>
              <w:t>.</w:t>
            </w:r>
          </w:p>
          <w:p w:rsidR="005965A0" w:rsidRDefault="005965A0" w:rsidP="008C7530">
            <w:pPr>
              <w:jc w:val="both"/>
              <w:rPr>
                <w:rFonts w:ascii="Arial" w:hAnsi="Arial" w:cs="Arial"/>
              </w:rPr>
            </w:pPr>
            <w:r w:rsidRPr="005965A0">
              <w:rPr>
                <w:rFonts w:ascii="Arial" w:hAnsi="Arial" w:cs="Arial"/>
                <w:b/>
              </w:rPr>
              <w:t>Quinto.</w:t>
            </w:r>
            <w:r>
              <w:rPr>
                <w:rFonts w:ascii="Arial" w:hAnsi="Arial" w:cs="Arial"/>
              </w:rPr>
              <w:t xml:space="preserve"> Se aprobó por unanimidad que </w:t>
            </w:r>
            <w:r w:rsidRPr="005965A0">
              <w:rPr>
                <w:rFonts w:ascii="Arial" w:hAnsi="Arial" w:cs="Arial"/>
              </w:rPr>
              <w:t>el número de actualizaciones por hora de los datos de  los resultados electorales preliminares, para el Proceso Electoral 2017-2018</w:t>
            </w:r>
            <w:r>
              <w:rPr>
                <w:rFonts w:ascii="Arial" w:hAnsi="Arial" w:cs="Arial"/>
              </w:rPr>
              <w:t xml:space="preserve"> será mínimo de tres</w:t>
            </w:r>
            <w:r w:rsidRPr="005965A0">
              <w:rPr>
                <w:rFonts w:ascii="Arial" w:hAnsi="Arial" w:cs="Arial"/>
              </w:rPr>
              <w:t>.</w:t>
            </w:r>
          </w:p>
          <w:p w:rsidR="005965A0" w:rsidRDefault="005965A0" w:rsidP="008C7530">
            <w:pPr>
              <w:jc w:val="both"/>
              <w:rPr>
                <w:rFonts w:ascii="Arial" w:hAnsi="Arial" w:cs="Arial"/>
              </w:rPr>
            </w:pPr>
            <w:r w:rsidRPr="005965A0">
              <w:rPr>
                <w:rFonts w:ascii="Arial" w:hAnsi="Arial" w:cs="Arial"/>
                <w:b/>
              </w:rPr>
              <w:t>Sexto.</w:t>
            </w:r>
            <w:r>
              <w:rPr>
                <w:rFonts w:ascii="Arial" w:hAnsi="Arial" w:cs="Arial"/>
              </w:rPr>
              <w:t xml:space="preserve"> Se aprobó por unanimidad que </w:t>
            </w:r>
            <w:r w:rsidRPr="005965A0">
              <w:rPr>
                <w:rFonts w:ascii="Arial" w:hAnsi="Arial" w:cs="Arial"/>
              </w:rPr>
              <w:t>el número de actualizaciones por hora de las bases de datos que contengan los resultados electorales preliminares, para el Proceso Electoral 2017-2018</w:t>
            </w:r>
            <w:r>
              <w:rPr>
                <w:rFonts w:ascii="Arial" w:hAnsi="Arial" w:cs="Arial"/>
              </w:rPr>
              <w:t xml:space="preserve"> será mínimo de tres</w:t>
            </w:r>
            <w:r w:rsidRPr="005965A0">
              <w:rPr>
                <w:rFonts w:ascii="Arial" w:hAnsi="Arial" w:cs="Arial"/>
              </w:rPr>
              <w:t>.</w:t>
            </w:r>
          </w:p>
          <w:p w:rsidR="005965A0" w:rsidRPr="0057393C" w:rsidRDefault="005965A0" w:rsidP="008C7530">
            <w:pPr>
              <w:jc w:val="both"/>
              <w:rPr>
                <w:rFonts w:ascii="Arial" w:hAnsi="Arial" w:cs="Arial"/>
              </w:rPr>
            </w:pPr>
            <w:r w:rsidRPr="005965A0">
              <w:rPr>
                <w:rFonts w:ascii="Arial" w:hAnsi="Arial" w:cs="Arial"/>
                <w:b/>
              </w:rPr>
              <w:t>Séptimo.</w:t>
            </w:r>
            <w:r>
              <w:rPr>
                <w:rFonts w:ascii="Arial" w:hAnsi="Arial" w:cs="Arial"/>
              </w:rPr>
              <w:t xml:space="preserve"> Se aprobó por unanimidad que </w:t>
            </w:r>
            <w:r w:rsidRPr="005965A0">
              <w:rPr>
                <w:rFonts w:ascii="Arial" w:hAnsi="Arial" w:cs="Arial"/>
              </w:rPr>
              <w:t>la fecha y hora de publicación de la última actualización de los datos, imágenes y bases de datos de los resultados electorales preliminares, para el Proceso Electoral 2017-2018</w:t>
            </w:r>
            <w:r>
              <w:rPr>
                <w:rFonts w:ascii="Arial" w:hAnsi="Arial" w:cs="Arial"/>
              </w:rPr>
              <w:t xml:space="preserve"> será a las 19:00 hrs</w:t>
            </w:r>
            <w:r w:rsidRPr="005965A0">
              <w:rPr>
                <w:rFonts w:ascii="Arial" w:hAnsi="Arial" w:cs="Arial"/>
              </w:rPr>
              <w:t>.</w:t>
            </w:r>
            <w:r>
              <w:rPr>
                <w:rFonts w:ascii="Arial" w:hAnsi="Arial" w:cs="Arial"/>
              </w:rPr>
              <w:t xml:space="preserve"> del dos de julio de este año y que el Instituto Electoral podrá cerrar la publicación antes del plazo señalado siempre y cuando se logre el cien por ciento (100%) del registro de actas PREP esperadas y se hayan agotado los recursos de recuperación de las mismas.</w:t>
            </w:r>
          </w:p>
        </w:tc>
      </w:tr>
      <w:tr w:rsidR="005965A0" w:rsidRPr="00D14FDC" w:rsidTr="005965A0">
        <w:trPr>
          <w:trHeight w:val="677"/>
        </w:trPr>
        <w:tc>
          <w:tcPr>
            <w:tcW w:w="9923" w:type="dxa"/>
            <w:gridSpan w:val="4"/>
            <w:shd w:val="clear" w:color="auto" w:fill="auto"/>
            <w:vAlign w:val="center"/>
          </w:tcPr>
          <w:p w:rsidR="005965A0" w:rsidRPr="00D14FDC" w:rsidRDefault="005965A0" w:rsidP="00C4369E">
            <w:pPr>
              <w:jc w:val="center"/>
              <w:rPr>
                <w:rFonts w:ascii="Arial" w:hAnsi="Arial" w:cs="Arial"/>
                <w:b/>
                <w:color w:val="000000"/>
                <w:lang w:val="es-MX"/>
              </w:rPr>
            </w:pPr>
            <w:r>
              <w:rPr>
                <w:rFonts w:ascii="Arial" w:hAnsi="Arial" w:cs="Arial"/>
                <w:b/>
                <w:color w:val="000000"/>
                <w:lang w:val="es-MX"/>
              </w:rPr>
              <w:t>Receso / Reanudación</w:t>
            </w:r>
          </w:p>
        </w:tc>
      </w:tr>
      <w:tr w:rsidR="005965A0" w:rsidRPr="00810B84" w:rsidTr="00E7259B">
        <w:trPr>
          <w:trHeight w:val="520"/>
        </w:trPr>
        <w:tc>
          <w:tcPr>
            <w:tcW w:w="2688" w:type="dxa"/>
            <w:shd w:val="clear" w:color="auto" w:fill="BFBFBF"/>
            <w:vAlign w:val="center"/>
          </w:tcPr>
          <w:p w:rsidR="005965A0" w:rsidRPr="00810B84" w:rsidRDefault="005965A0" w:rsidP="00E7259B">
            <w:pPr>
              <w:jc w:val="center"/>
              <w:rPr>
                <w:rFonts w:ascii="Arial" w:hAnsi="Arial" w:cs="Arial"/>
                <w:color w:val="000000"/>
                <w:lang w:val="es-MX"/>
              </w:rPr>
            </w:pPr>
            <w:r w:rsidRPr="00810B84">
              <w:rPr>
                <w:rFonts w:ascii="Arial" w:hAnsi="Arial" w:cs="Arial"/>
                <w:b/>
                <w:color w:val="000000"/>
              </w:rPr>
              <w:t>Fecha</w:t>
            </w:r>
          </w:p>
        </w:tc>
        <w:tc>
          <w:tcPr>
            <w:tcW w:w="2149" w:type="dxa"/>
            <w:shd w:val="clear" w:color="auto" w:fill="BFBFBF"/>
            <w:vAlign w:val="center"/>
          </w:tcPr>
          <w:p w:rsidR="005965A0" w:rsidRPr="00810B84" w:rsidRDefault="005965A0" w:rsidP="00E7259B">
            <w:pPr>
              <w:jc w:val="center"/>
              <w:rPr>
                <w:rFonts w:ascii="Arial" w:hAnsi="Arial" w:cs="Arial"/>
                <w:b/>
                <w:color w:val="000000"/>
              </w:rPr>
            </w:pPr>
            <w:r w:rsidRPr="00810B84">
              <w:rPr>
                <w:rFonts w:ascii="Arial" w:hAnsi="Arial" w:cs="Arial"/>
                <w:b/>
                <w:color w:val="000000"/>
              </w:rPr>
              <w:t>Hora de</w:t>
            </w:r>
          </w:p>
          <w:p w:rsidR="005965A0" w:rsidRPr="00810B84" w:rsidRDefault="005965A0" w:rsidP="00E7259B">
            <w:pPr>
              <w:jc w:val="center"/>
              <w:rPr>
                <w:rFonts w:ascii="Arial" w:hAnsi="Arial" w:cs="Arial"/>
                <w:color w:val="000000"/>
                <w:lang w:val="es-MX"/>
              </w:rPr>
            </w:pPr>
            <w:r w:rsidRPr="00810B84">
              <w:rPr>
                <w:rFonts w:ascii="Arial" w:hAnsi="Arial" w:cs="Arial"/>
                <w:b/>
                <w:color w:val="000000"/>
              </w:rPr>
              <w:t>inicio</w:t>
            </w:r>
          </w:p>
        </w:tc>
        <w:tc>
          <w:tcPr>
            <w:tcW w:w="2697" w:type="dxa"/>
            <w:shd w:val="clear" w:color="auto" w:fill="BFBFBF"/>
            <w:vAlign w:val="center"/>
          </w:tcPr>
          <w:p w:rsidR="005965A0" w:rsidRPr="00810B84" w:rsidRDefault="005965A0" w:rsidP="00E7259B">
            <w:pPr>
              <w:jc w:val="center"/>
              <w:rPr>
                <w:rFonts w:ascii="Arial" w:hAnsi="Arial" w:cs="Arial"/>
                <w:b/>
                <w:color w:val="000000"/>
              </w:rPr>
            </w:pPr>
            <w:r w:rsidRPr="00810B84">
              <w:rPr>
                <w:rFonts w:ascii="Arial" w:hAnsi="Arial" w:cs="Arial"/>
                <w:b/>
                <w:color w:val="000000"/>
              </w:rPr>
              <w:t>Hora de</w:t>
            </w:r>
          </w:p>
          <w:p w:rsidR="005965A0" w:rsidRPr="00810B84" w:rsidRDefault="005965A0" w:rsidP="00E7259B">
            <w:pPr>
              <w:jc w:val="center"/>
              <w:rPr>
                <w:rFonts w:ascii="Arial" w:hAnsi="Arial" w:cs="Arial"/>
                <w:color w:val="000000"/>
                <w:lang w:val="es-MX"/>
              </w:rPr>
            </w:pPr>
            <w:r w:rsidRPr="00810B84">
              <w:rPr>
                <w:rFonts w:ascii="Arial" w:hAnsi="Arial" w:cs="Arial"/>
                <w:b/>
                <w:color w:val="000000"/>
              </w:rPr>
              <w:t>conclusión</w:t>
            </w:r>
          </w:p>
        </w:tc>
        <w:tc>
          <w:tcPr>
            <w:tcW w:w="2389" w:type="dxa"/>
            <w:shd w:val="clear" w:color="auto" w:fill="BFBFBF"/>
            <w:vAlign w:val="center"/>
          </w:tcPr>
          <w:p w:rsidR="005965A0" w:rsidRPr="00810B84" w:rsidRDefault="005965A0" w:rsidP="00E7259B">
            <w:pPr>
              <w:jc w:val="center"/>
              <w:rPr>
                <w:rFonts w:ascii="Arial" w:hAnsi="Arial" w:cs="Arial"/>
                <w:b/>
                <w:color w:val="000000"/>
                <w:lang w:val="es-MX"/>
              </w:rPr>
            </w:pPr>
            <w:r w:rsidRPr="00810B84">
              <w:rPr>
                <w:rFonts w:ascii="Arial" w:hAnsi="Arial" w:cs="Arial"/>
                <w:b/>
                <w:color w:val="000000"/>
                <w:lang w:val="es-MX"/>
              </w:rPr>
              <w:t>Número de</w:t>
            </w:r>
          </w:p>
          <w:p w:rsidR="005965A0" w:rsidRPr="00810B84" w:rsidRDefault="005965A0" w:rsidP="00E7259B">
            <w:pPr>
              <w:jc w:val="center"/>
              <w:rPr>
                <w:rFonts w:ascii="Arial" w:hAnsi="Arial" w:cs="Arial"/>
                <w:b/>
                <w:color w:val="000000"/>
                <w:lang w:val="es-MX"/>
              </w:rPr>
            </w:pPr>
            <w:r w:rsidRPr="00810B84">
              <w:rPr>
                <w:rFonts w:ascii="Arial" w:hAnsi="Arial" w:cs="Arial"/>
                <w:b/>
                <w:color w:val="000000"/>
                <w:lang w:val="es-MX"/>
              </w:rPr>
              <w:t>sesión</w:t>
            </w:r>
          </w:p>
        </w:tc>
      </w:tr>
      <w:tr w:rsidR="005965A0" w:rsidRPr="00810B84" w:rsidTr="00E7259B">
        <w:trPr>
          <w:trHeight w:val="707"/>
        </w:trPr>
        <w:tc>
          <w:tcPr>
            <w:tcW w:w="2688" w:type="dxa"/>
            <w:tcBorders>
              <w:bottom w:val="double" w:sz="4" w:space="0" w:color="auto"/>
            </w:tcBorders>
            <w:vAlign w:val="center"/>
          </w:tcPr>
          <w:p w:rsidR="005965A0" w:rsidRPr="00810B84" w:rsidRDefault="005965A0" w:rsidP="005965A0">
            <w:pPr>
              <w:jc w:val="center"/>
              <w:rPr>
                <w:rFonts w:ascii="Arial" w:hAnsi="Arial" w:cs="Arial"/>
                <w:color w:val="000000"/>
                <w:lang w:val="es-MX"/>
              </w:rPr>
            </w:pPr>
            <w:r>
              <w:rPr>
                <w:rFonts w:ascii="Arial" w:hAnsi="Arial" w:cs="Arial"/>
                <w:color w:val="000000"/>
                <w:lang w:val="es-MX"/>
              </w:rPr>
              <w:t>03</w:t>
            </w:r>
            <w:r>
              <w:rPr>
                <w:rFonts w:ascii="Arial" w:hAnsi="Arial" w:cs="Arial"/>
                <w:color w:val="000000"/>
                <w:lang w:val="es-MX"/>
              </w:rPr>
              <w:t>/</w:t>
            </w:r>
            <w:r>
              <w:rPr>
                <w:rFonts w:ascii="Arial" w:hAnsi="Arial" w:cs="Arial"/>
                <w:color w:val="000000"/>
                <w:lang w:val="es-MX"/>
              </w:rPr>
              <w:t>Abril</w:t>
            </w:r>
            <w:r>
              <w:rPr>
                <w:rFonts w:ascii="Arial" w:hAnsi="Arial" w:cs="Arial"/>
                <w:color w:val="000000"/>
                <w:lang w:val="es-MX"/>
              </w:rPr>
              <w:t>/2018</w:t>
            </w:r>
          </w:p>
        </w:tc>
        <w:tc>
          <w:tcPr>
            <w:tcW w:w="2149" w:type="dxa"/>
            <w:tcBorders>
              <w:bottom w:val="double" w:sz="4" w:space="0" w:color="auto"/>
            </w:tcBorders>
            <w:vAlign w:val="center"/>
          </w:tcPr>
          <w:p w:rsidR="005965A0" w:rsidRPr="00810B84" w:rsidRDefault="005965A0" w:rsidP="005965A0">
            <w:pPr>
              <w:jc w:val="center"/>
              <w:rPr>
                <w:rFonts w:ascii="Arial" w:hAnsi="Arial" w:cs="Arial"/>
                <w:color w:val="000000"/>
                <w:lang w:val="es-MX"/>
              </w:rPr>
            </w:pPr>
            <w:r>
              <w:rPr>
                <w:rFonts w:ascii="Arial" w:hAnsi="Arial" w:cs="Arial"/>
                <w:color w:val="000000"/>
                <w:lang w:val="es-MX"/>
              </w:rPr>
              <w:t>1</w:t>
            </w:r>
            <w:r>
              <w:rPr>
                <w:rFonts w:ascii="Arial" w:hAnsi="Arial" w:cs="Arial"/>
                <w:color w:val="000000"/>
                <w:lang w:val="es-MX"/>
              </w:rPr>
              <w:t>2</w:t>
            </w:r>
            <w:r>
              <w:rPr>
                <w:rFonts w:ascii="Arial" w:hAnsi="Arial" w:cs="Arial"/>
                <w:color w:val="000000"/>
                <w:lang w:val="es-MX"/>
              </w:rPr>
              <w:t>:00 hrs.</w:t>
            </w:r>
          </w:p>
        </w:tc>
        <w:tc>
          <w:tcPr>
            <w:tcW w:w="2697" w:type="dxa"/>
            <w:tcBorders>
              <w:bottom w:val="double" w:sz="4" w:space="0" w:color="auto"/>
            </w:tcBorders>
            <w:vAlign w:val="center"/>
          </w:tcPr>
          <w:p w:rsidR="005965A0" w:rsidRPr="003C7B7B" w:rsidRDefault="005965A0" w:rsidP="005965A0">
            <w:pPr>
              <w:jc w:val="center"/>
              <w:rPr>
                <w:rFonts w:ascii="Arial" w:hAnsi="Arial" w:cs="Arial"/>
                <w:color w:val="000000"/>
                <w:lang w:val="es-MX"/>
              </w:rPr>
            </w:pPr>
            <w:r>
              <w:rPr>
                <w:rFonts w:ascii="Arial" w:hAnsi="Arial" w:cs="Arial"/>
                <w:color w:val="000000"/>
                <w:lang w:val="es-MX"/>
              </w:rPr>
              <w:t>1</w:t>
            </w:r>
            <w:r>
              <w:rPr>
                <w:rFonts w:ascii="Arial" w:hAnsi="Arial" w:cs="Arial"/>
                <w:color w:val="000000"/>
                <w:lang w:val="es-MX"/>
              </w:rPr>
              <w:t>3</w:t>
            </w:r>
            <w:r>
              <w:rPr>
                <w:rFonts w:ascii="Arial" w:hAnsi="Arial" w:cs="Arial"/>
                <w:color w:val="000000"/>
                <w:lang w:val="es-MX"/>
              </w:rPr>
              <w:t>:5</w:t>
            </w:r>
            <w:r>
              <w:rPr>
                <w:rFonts w:ascii="Arial" w:hAnsi="Arial" w:cs="Arial"/>
                <w:color w:val="000000"/>
                <w:lang w:val="es-MX"/>
              </w:rPr>
              <w:t>0</w:t>
            </w:r>
            <w:r>
              <w:rPr>
                <w:rFonts w:ascii="Arial" w:hAnsi="Arial" w:cs="Arial"/>
                <w:color w:val="000000"/>
                <w:lang w:val="es-MX"/>
              </w:rPr>
              <w:t xml:space="preserve"> hrs.</w:t>
            </w:r>
          </w:p>
        </w:tc>
        <w:tc>
          <w:tcPr>
            <w:tcW w:w="2389" w:type="dxa"/>
            <w:tcBorders>
              <w:bottom w:val="double" w:sz="4" w:space="0" w:color="auto"/>
            </w:tcBorders>
            <w:vAlign w:val="center"/>
          </w:tcPr>
          <w:p w:rsidR="005965A0" w:rsidRPr="00810B84" w:rsidRDefault="005965A0" w:rsidP="00E7259B">
            <w:pPr>
              <w:jc w:val="center"/>
              <w:rPr>
                <w:rFonts w:ascii="Arial" w:hAnsi="Arial" w:cs="Arial"/>
                <w:color w:val="000000"/>
                <w:lang w:val="es-MX"/>
              </w:rPr>
            </w:pPr>
            <w:r>
              <w:rPr>
                <w:rFonts w:ascii="Arial" w:hAnsi="Arial" w:cs="Arial"/>
                <w:color w:val="000000"/>
                <w:lang w:val="es-MX"/>
              </w:rPr>
              <w:t>3</w:t>
            </w:r>
          </w:p>
        </w:tc>
      </w:tr>
      <w:tr w:rsidR="005965A0" w:rsidRPr="00D14FDC" w:rsidTr="00C4369E">
        <w:trPr>
          <w:trHeight w:val="677"/>
        </w:trPr>
        <w:tc>
          <w:tcPr>
            <w:tcW w:w="9923" w:type="dxa"/>
            <w:gridSpan w:val="4"/>
            <w:shd w:val="clear" w:color="auto" w:fill="BFBFBF" w:themeFill="background1" w:themeFillShade="BF"/>
            <w:vAlign w:val="center"/>
          </w:tcPr>
          <w:p w:rsidR="005965A0" w:rsidRPr="004727A8" w:rsidRDefault="005965A0" w:rsidP="00E7259B">
            <w:pPr>
              <w:jc w:val="center"/>
              <w:rPr>
                <w:rFonts w:ascii="Arial" w:hAnsi="Arial" w:cs="Arial"/>
                <w:color w:val="000000"/>
                <w:lang w:val="es-MX"/>
              </w:rPr>
            </w:pPr>
            <w:r w:rsidRPr="004727A8">
              <w:rPr>
                <w:rFonts w:ascii="Arial" w:hAnsi="Arial" w:cs="Arial"/>
                <w:b/>
                <w:color w:val="000000"/>
              </w:rPr>
              <w:lastRenderedPageBreak/>
              <w:t>Asistentes</w:t>
            </w:r>
          </w:p>
        </w:tc>
      </w:tr>
      <w:tr w:rsidR="005965A0" w:rsidRPr="00D14FDC" w:rsidTr="005965A0">
        <w:trPr>
          <w:trHeight w:val="677"/>
        </w:trPr>
        <w:tc>
          <w:tcPr>
            <w:tcW w:w="9923" w:type="dxa"/>
            <w:gridSpan w:val="4"/>
            <w:tcBorders>
              <w:bottom w:val="double" w:sz="4" w:space="0" w:color="auto"/>
            </w:tcBorders>
            <w:shd w:val="clear" w:color="auto" w:fill="auto"/>
            <w:vAlign w:val="center"/>
          </w:tcPr>
          <w:p w:rsidR="005965A0" w:rsidRDefault="005965A0" w:rsidP="00E7259B">
            <w:pPr>
              <w:numPr>
                <w:ilvl w:val="0"/>
                <w:numId w:val="17"/>
              </w:numPr>
              <w:tabs>
                <w:tab w:val="left" w:pos="720"/>
              </w:tabs>
              <w:autoSpaceDE w:val="0"/>
              <w:autoSpaceDN w:val="0"/>
              <w:adjustRightInd w:val="0"/>
              <w:jc w:val="both"/>
              <w:rPr>
                <w:rFonts w:ascii="Arial" w:hAnsi="Arial" w:cs="Arial"/>
                <w:color w:val="000000"/>
              </w:rPr>
            </w:pPr>
            <w:r>
              <w:rPr>
                <w:rFonts w:ascii="Arial" w:hAnsi="Arial" w:cs="Arial"/>
                <w:color w:val="000000"/>
              </w:rPr>
              <w:t>Lic. Arturo Sosa Carlos</w:t>
            </w:r>
            <w:r w:rsidRPr="008A3571">
              <w:rPr>
                <w:rFonts w:ascii="Arial" w:hAnsi="Arial" w:cs="Arial"/>
                <w:color w:val="000000"/>
              </w:rPr>
              <w:t xml:space="preserve"> / President</w:t>
            </w:r>
            <w:r>
              <w:rPr>
                <w:rFonts w:ascii="Arial" w:hAnsi="Arial" w:cs="Arial"/>
                <w:color w:val="000000"/>
              </w:rPr>
              <w:t>e</w:t>
            </w:r>
            <w:r w:rsidRPr="008A3571">
              <w:rPr>
                <w:rFonts w:ascii="Arial" w:hAnsi="Arial" w:cs="Arial"/>
                <w:color w:val="000000"/>
              </w:rPr>
              <w:t xml:space="preserve"> de la Comisión</w:t>
            </w:r>
          </w:p>
          <w:p w:rsidR="005965A0" w:rsidRDefault="005965A0" w:rsidP="00E7259B">
            <w:pPr>
              <w:numPr>
                <w:ilvl w:val="0"/>
                <w:numId w:val="17"/>
              </w:numPr>
              <w:tabs>
                <w:tab w:val="left" w:pos="720"/>
              </w:tabs>
              <w:autoSpaceDE w:val="0"/>
              <w:autoSpaceDN w:val="0"/>
              <w:adjustRightInd w:val="0"/>
              <w:jc w:val="both"/>
              <w:rPr>
                <w:rFonts w:ascii="Arial" w:hAnsi="Arial" w:cs="Arial"/>
                <w:color w:val="000000"/>
              </w:rPr>
            </w:pPr>
            <w:r w:rsidRPr="00C05070">
              <w:rPr>
                <w:rFonts w:ascii="Arial" w:hAnsi="Arial" w:cs="Arial"/>
                <w:color w:val="000000"/>
              </w:rPr>
              <w:t>Dra. Adelaida Ávalos Acosta</w:t>
            </w:r>
            <w:r w:rsidRPr="008A3571">
              <w:rPr>
                <w:rFonts w:ascii="Arial" w:hAnsi="Arial" w:cs="Arial"/>
                <w:color w:val="000000"/>
              </w:rPr>
              <w:t xml:space="preserve"> / Vocal de la Comisión</w:t>
            </w:r>
          </w:p>
          <w:p w:rsidR="005965A0" w:rsidRDefault="005965A0" w:rsidP="00E7259B">
            <w:pPr>
              <w:numPr>
                <w:ilvl w:val="0"/>
                <w:numId w:val="17"/>
              </w:numPr>
              <w:tabs>
                <w:tab w:val="left" w:pos="720"/>
              </w:tabs>
              <w:autoSpaceDE w:val="0"/>
              <w:autoSpaceDN w:val="0"/>
              <w:adjustRightInd w:val="0"/>
              <w:jc w:val="both"/>
              <w:rPr>
                <w:rFonts w:ascii="Arial" w:hAnsi="Arial" w:cs="Arial"/>
                <w:color w:val="000000"/>
              </w:rPr>
            </w:pPr>
            <w:r w:rsidRPr="00C05070">
              <w:rPr>
                <w:rFonts w:ascii="Arial" w:hAnsi="Arial" w:cs="Arial"/>
                <w:color w:val="000000"/>
              </w:rPr>
              <w:t>Lic. Elia Olivia Casto Rosales</w:t>
            </w:r>
            <w:r>
              <w:rPr>
                <w:rFonts w:ascii="Arial" w:hAnsi="Arial" w:cs="Arial"/>
                <w:color w:val="000000"/>
              </w:rPr>
              <w:t xml:space="preserve"> </w:t>
            </w:r>
            <w:r w:rsidRPr="008A3571">
              <w:rPr>
                <w:rFonts w:ascii="Arial" w:hAnsi="Arial" w:cs="Arial"/>
                <w:color w:val="000000"/>
              </w:rPr>
              <w:t>/ Vocal de la Comisión</w:t>
            </w:r>
          </w:p>
          <w:p w:rsidR="005965A0" w:rsidRDefault="005965A0" w:rsidP="00E7259B">
            <w:pPr>
              <w:numPr>
                <w:ilvl w:val="0"/>
                <w:numId w:val="17"/>
              </w:numPr>
              <w:tabs>
                <w:tab w:val="left" w:pos="720"/>
              </w:tabs>
              <w:autoSpaceDE w:val="0"/>
              <w:autoSpaceDN w:val="0"/>
              <w:adjustRightInd w:val="0"/>
              <w:jc w:val="both"/>
              <w:rPr>
                <w:rFonts w:ascii="Arial" w:hAnsi="Arial" w:cs="Arial"/>
                <w:color w:val="000000"/>
              </w:rPr>
            </w:pPr>
            <w:r w:rsidRPr="00C05070">
              <w:rPr>
                <w:rFonts w:ascii="Arial" w:hAnsi="Arial" w:cs="Arial"/>
                <w:color w:val="000000"/>
              </w:rPr>
              <w:t>Mtra. Brenda Mora  Aguilera</w:t>
            </w:r>
            <w:r>
              <w:rPr>
                <w:rFonts w:ascii="Arial" w:hAnsi="Arial" w:cs="Arial"/>
                <w:color w:val="000000"/>
              </w:rPr>
              <w:t xml:space="preserve"> / </w:t>
            </w:r>
            <w:r w:rsidRPr="008A3571">
              <w:rPr>
                <w:rFonts w:ascii="Arial" w:hAnsi="Arial" w:cs="Arial"/>
                <w:color w:val="000000"/>
              </w:rPr>
              <w:t>Consejera Electoral</w:t>
            </w:r>
          </w:p>
          <w:p w:rsidR="005965A0" w:rsidRDefault="005965A0" w:rsidP="00E7259B">
            <w:pPr>
              <w:numPr>
                <w:ilvl w:val="0"/>
                <w:numId w:val="17"/>
              </w:numPr>
              <w:tabs>
                <w:tab w:val="left" w:pos="720"/>
              </w:tabs>
              <w:autoSpaceDE w:val="0"/>
              <w:autoSpaceDN w:val="0"/>
              <w:adjustRightInd w:val="0"/>
              <w:jc w:val="both"/>
              <w:rPr>
                <w:rFonts w:ascii="Arial" w:hAnsi="Arial" w:cs="Arial"/>
                <w:color w:val="000000"/>
              </w:rPr>
            </w:pPr>
            <w:r w:rsidRPr="00C05070">
              <w:rPr>
                <w:rFonts w:ascii="Arial" w:hAnsi="Arial" w:cs="Arial"/>
                <w:color w:val="000000"/>
              </w:rPr>
              <w:t>Lic.  J. Jesús Fausto Sánchez</w:t>
            </w:r>
            <w:r>
              <w:rPr>
                <w:rFonts w:ascii="Arial" w:hAnsi="Arial" w:cs="Arial"/>
                <w:color w:val="000000"/>
              </w:rPr>
              <w:t xml:space="preserve"> / Consejero Electoral</w:t>
            </w:r>
          </w:p>
          <w:p w:rsidR="005965A0" w:rsidRDefault="005965A0" w:rsidP="00E7259B">
            <w:pPr>
              <w:numPr>
                <w:ilvl w:val="0"/>
                <w:numId w:val="17"/>
              </w:numPr>
              <w:tabs>
                <w:tab w:val="left" w:pos="720"/>
              </w:tabs>
              <w:autoSpaceDE w:val="0"/>
              <w:autoSpaceDN w:val="0"/>
              <w:adjustRightInd w:val="0"/>
              <w:jc w:val="both"/>
              <w:rPr>
                <w:rFonts w:ascii="Arial" w:hAnsi="Arial" w:cs="Arial"/>
                <w:color w:val="000000"/>
              </w:rPr>
            </w:pPr>
            <w:r w:rsidRPr="00771741">
              <w:rPr>
                <w:rFonts w:ascii="Arial" w:hAnsi="Arial" w:cs="Arial"/>
                <w:color w:val="000000"/>
              </w:rPr>
              <w:t>M. en C. Miguel Angel Muñoz Duarte / Secretario Técnico de la Comisión</w:t>
            </w:r>
          </w:p>
          <w:p w:rsidR="005965A0" w:rsidRPr="005965A0" w:rsidRDefault="005965A0" w:rsidP="005965A0">
            <w:pPr>
              <w:numPr>
                <w:ilvl w:val="0"/>
                <w:numId w:val="17"/>
              </w:numPr>
              <w:tabs>
                <w:tab w:val="left" w:pos="720"/>
              </w:tabs>
              <w:autoSpaceDE w:val="0"/>
              <w:autoSpaceDN w:val="0"/>
              <w:adjustRightInd w:val="0"/>
              <w:jc w:val="both"/>
              <w:rPr>
                <w:rFonts w:ascii="Arial" w:hAnsi="Arial" w:cs="Arial"/>
                <w:color w:val="000000"/>
              </w:rPr>
            </w:pPr>
            <w:r>
              <w:rPr>
                <w:rFonts w:ascii="Arial" w:hAnsi="Arial" w:cs="Arial"/>
                <w:color w:val="000000"/>
              </w:rPr>
              <w:t>Magnolia Carrillo González / Analista de Enlace Regional del INE</w:t>
            </w:r>
          </w:p>
          <w:p w:rsidR="005965A0" w:rsidRPr="002460B7" w:rsidRDefault="005965A0" w:rsidP="00E7259B">
            <w:pPr>
              <w:numPr>
                <w:ilvl w:val="0"/>
                <w:numId w:val="17"/>
              </w:numPr>
              <w:tabs>
                <w:tab w:val="left" w:pos="720"/>
              </w:tabs>
              <w:autoSpaceDE w:val="0"/>
              <w:autoSpaceDN w:val="0"/>
              <w:adjustRightInd w:val="0"/>
              <w:jc w:val="both"/>
              <w:rPr>
                <w:rFonts w:ascii="Arial" w:hAnsi="Arial" w:cs="Arial"/>
                <w:color w:val="000000"/>
              </w:rPr>
            </w:pPr>
            <w:r w:rsidRPr="00564A16">
              <w:rPr>
                <w:rFonts w:ascii="Arial" w:hAnsi="Arial" w:cs="Arial"/>
                <w:color w:val="000000"/>
              </w:rPr>
              <w:t>Mtra. Gabriela Elizabeth Muñoz Rodríguez</w:t>
            </w:r>
            <w:r>
              <w:rPr>
                <w:rFonts w:ascii="Arial" w:hAnsi="Arial" w:cs="Arial"/>
                <w:color w:val="000000"/>
              </w:rPr>
              <w:t xml:space="preserve"> / Soporte técnico de la secretaría técnica</w:t>
            </w:r>
          </w:p>
        </w:tc>
      </w:tr>
      <w:tr w:rsidR="005965A0" w:rsidRPr="005965A0" w:rsidTr="005965A0">
        <w:trPr>
          <w:trHeight w:val="876"/>
        </w:trPr>
        <w:tc>
          <w:tcPr>
            <w:tcW w:w="9923" w:type="dxa"/>
            <w:gridSpan w:val="4"/>
            <w:shd w:val="pct20" w:color="auto" w:fill="auto"/>
            <w:vAlign w:val="center"/>
          </w:tcPr>
          <w:p w:rsidR="005965A0" w:rsidRPr="005965A0" w:rsidRDefault="005965A0" w:rsidP="005965A0">
            <w:pPr>
              <w:jc w:val="center"/>
              <w:rPr>
                <w:rFonts w:ascii="Arial" w:hAnsi="Arial" w:cs="Arial"/>
                <w:b/>
                <w:color w:val="000000"/>
              </w:rPr>
            </w:pPr>
            <w:r w:rsidRPr="005965A0">
              <w:rPr>
                <w:rFonts w:ascii="Arial" w:hAnsi="Arial" w:cs="Arial"/>
                <w:b/>
                <w:color w:val="000000"/>
              </w:rPr>
              <w:t>Asuntos Generales</w:t>
            </w:r>
          </w:p>
        </w:tc>
      </w:tr>
      <w:tr w:rsidR="005965A0" w:rsidRPr="00810B84" w:rsidTr="00C4369E">
        <w:trPr>
          <w:trHeight w:val="1062"/>
        </w:trPr>
        <w:tc>
          <w:tcPr>
            <w:tcW w:w="9923" w:type="dxa"/>
            <w:gridSpan w:val="4"/>
            <w:vAlign w:val="center"/>
          </w:tcPr>
          <w:p w:rsidR="005965A0" w:rsidRDefault="005965A0" w:rsidP="005965A0">
            <w:pPr>
              <w:numPr>
                <w:ilvl w:val="0"/>
                <w:numId w:val="23"/>
              </w:numPr>
              <w:jc w:val="both"/>
              <w:rPr>
                <w:rFonts w:ascii="Arial" w:hAnsi="Arial" w:cs="Arial"/>
              </w:rPr>
            </w:pPr>
            <w:r>
              <w:rPr>
                <w:rFonts w:ascii="Arial" w:hAnsi="Arial" w:cs="Arial"/>
              </w:rPr>
              <w:t>Se hace del conocimiento de los presentes que:</w:t>
            </w:r>
          </w:p>
          <w:p w:rsidR="005965A0" w:rsidRDefault="005965A0" w:rsidP="007E5720">
            <w:pPr>
              <w:numPr>
                <w:ilvl w:val="1"/>
                <w:numId w:val="23"/>
              </w:numPr>
              <w:jc w:val="both"/>
              <w:rPr>
                <w:rFonts w:ascii="Arial" w:hAnsi="Arial" w:cs="Arial"/>
              </w:rPr>
            </w:pPr>
            <w:r>
              <w:rPr>
                <w:rFonts w:ascii="Arial" w:hAnsi="Arial" w:cs="Arial"/>
              </w:rPr>
              <w:t>E</w:t>
            </w:r>
            <w:r w:rsidRPr="005965A0">
              <w:rPr>
                <w:rFonts w:ascii="Arial" w:hAnsi="Arial" w:cs="Arial"/>
              </w:rPr>
              <w:t>l  pasado 08 de Marzo de  2018 se recibió  correo electrónico del INE  en el que nos remiten  Manual  para la generación  de la base de datos del Programa de Resultados Electorales Preliminares, estructura de base de datos para la  elección de Gubernatura, estructura de base de datos para la  elección de Diputados Locales y estructura de base de datos para la  elección de  Ayuntamientos;</w:t>
            </w:r>
          </w:p>
          <w:p w:rsidR="005965A0" w:rsidRDefault="007E5720" w:rsidP="007E5720">
            <w:pPr>
              <w:numPr>
                <w:ilvl w:val="1"/>
                <w:numId w:val="23"/>
              </w:numPr>
              <w:jc w:val="both"/>
              <w:rPr>
                <w:rFonts w:ascii="Arial" w:hAnsi="Arial" w:cs="Arial"/>
              </w:rPr>
            </w:pPr>
            <w:r>
              <w:rPr>
                <w:rFonts w:ascii="Arial" w:hAnsi="Arial" w:cs="Arial"/>
              </w:rPr>
              <w:t>E</w:t>
            </w:r>
            <w:r w:rsidRPr="007E5720">
              <w:rPr>
                <w:rFonts w:ascii="Arial" w:hAnsi="Arial" w:cs="Arial"/>
              </w:rPr>
              <w:t>l 13 de de Marzo de  2018 se recibió  correo electrónico del INE donde nos remiten oficios y anexos en el cual solicitan enviemos fichas técnicas de la solución que se implementará para la digitalización de actas desde casilla, así como los materiales que utilizaran las  Juntas Electorales o Juntas Ejecutivas Locales para capacitar a los Supervisores Electorales y Capacitadores Asistentes  Electorales Federales</w:t>
            </w:r>
            <w:r>
              <w:rPr>
                <w:rFonts w:ascii="Arial" w:hAnsi="Arial" w:cs="Arial"/>
              </w:rPr>
              <w:t>, entre otras cosas;</w:t>
            </w:r>
          </w:p>
          <w:p w:rsidR="007E5720" w:rsidRDefault="007E5720" w:rsidP="007E5720">
            <w:pPr>
              <w:numPr>
                <w:ilvl w:val="1"/>
                <w:numId w:val="23"/>
              </w:numPr>
              <w:jc w:val="both"/>
              <w:rPr>
                <w:rFonts w:ascii="Arial" w:hAnsi="Arial" w:cs="Arial"/>
              </w:rPr>
            </w:pPr>
            <w:r>
              <w:rPr>
                <w:rFonts w:ascii="Arial" w:hAnsi="Arial" w:cs="Arial"/>
              </w:rPr>
              <w:t>E</w:t>
            </w:r>
            <w:r w:rsidRPr="007E5720">
              <w:rPr>
                <w:rFonts w:ascii="Arial" w:hAnsi="Arial" w:cs="Arial"/>
              </w:rPr>
              <w:t>l  21 de marzo</w:t>
            </w:r>
            <w:r>
              <w:rPr>
                <w:rFonts w:ascii="Arial" w:hAnsi="Arial" w:cs="Arial"/>
              </w:rPr>
              <w:t xml:space="preserve"> de 2018 el INE remite  observaciones</w:t>
            </w:r>
            <w:r w:rsidRPr="007E5720">
              <w:rPr>
                <w:rFonts w:ascii="Arial" w:hAnsi="Arial" w:cs="Arial"/>
              </w:rPr>
              <w:t xml:space="preserve"> y recomendaciones </w:t>
            </w:r>
            <w:r>
              <w:rPr>
                <w:rFonts w:ascii="Arial" w:hAnsi="Arial" w:cs="Arial"/>
              </w:rPr>
              <w:t xml:space="preserve">al </w:t>
            </w:r>
            <w:r w:rsidRPr="007E5720">
              <w:rPr>
                <w:rFonts w:ascii="Arial" w:hAnsi="Arial" w:cs="Arial"/>
              </w:rPr>
              <w:t xml:space="preserve">proyecto de instrumento jurídico  entre el Ente Auditor y </w:t>
            </w:r>
            <w:r>
              <w:rPr>
                <w:rFonts w:ascii="Arial" w:hAnsi="Arial" w:cs="Arial"/>
              </w:rPr>
              <w:t>este Instituto.</w:t>
            </w:r>
          </w:p>
        </w:tc>
      </w:tr>
      <w:tr w:rsidR="005965A0" w:rsidRPr="00810B84" w:rsidTr="00C4369E">
        <w:trPr>
          <w:trHeight w:val="1062"/>
        </w:trPr>
        <w:tc>
          <w:tcPr>
            <w:tcW w:w="9923" w:type="dxa"/>
            <w:gridSpan w:val="4"/>
            <w:vAlign w:val="center"/>
          </w:tcPr>
          <w:p w:rsidR="005965A0" w:rsidRDefault="005965A0" w:rsidP="00C4369E">
            <w:pPr>
              <w:jc w:val="center"/>
              <w:rPr>
                <w:rFonts w:ascii="Arial" w:hAnsi="Arial" w:cs="Arial"/>
              </w:rPr>
            </w:pPr>
            <w:r>
              <w:rPr>
                <w:rFonts w:ascii="Arial" w:hAnsi="Arial" w:cs="Arial"/>
              </w:rPr>
              <w:t>M. en C. Miguel Angel Muñoz Duarte.</w:t>
            </w:r>
          </w:p>
          <w:p w:rsidR="005965A0" w:rsidRPr="004727A8" w:rsidRDefault="005965A0" w:rsidP="00C4369E">
            <w:pPr>
              <w:jc w:val="center"/>
              <w:rPr>
                <w:rFonts w:ascii="Arial" w:hAnsi="Arial" w:cs="Arial"/>
              </w:rPr>
            </w:pPr>
            <w:r>
              <w:rPr>
                <w:rFonts w:ascii="Arial" w:hAnsi="Arial" w:cs="Arial"/>
              </w:rPr>
              <w:t>Secretario Técnico de la Comisión</w:t>
            </w:r>
          </w:p>
        </w:tc>
      </w:tr>
    </w:tbl>
    <w:p w:rsidR="000D0408" w:rsidRDefault="000D0408"/>
    <w:sectPr w:rsidR="000D0408" w:rsidSect="000D0408">
      <w:headerReference w:type="default" r:id="rId8"/>
      <w:footerReference w:type="even" r:id="rId9"/>
      <w:footerReference w:type="default" r:id="rId10"/>
      <w:pgSz w:w="12242" w:h="15842" w:code="1"/>
      <w:pgMar w:top="2239"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9C0" w:rsidRDefault="008539C0" w:rsidP="00DC5D93">
      <w:r>
        <w:separator/>
      </w:r>
    </w:p>
  </w:endnote>
  <w:endnote w:type="continuationSeparator" w:id="1">
    <w:p w:rsidR="008539C0" w:rsidRDefault="008539C0" w:rsidP="00DC5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8" w:rsidRDefault="00EE6271" w:rsidP="000D0408">
    <w:pPr>
      <w:pStyle w:val="Piedepgina"/>
      <w:framePr w:wrap="around" w:vAnchor="text" w:hAnchor="margin" w:xAlign="center" w:y="1"/>
      <w:rPr>
        <w:rStyle w:val="Nmerodepgina"/>
      </w:rPr>
    </w:pPr>
    <w:r>
      <w:rPr>
        <w:rStyle w:val="Nmerodepgina"/>
      </w:rPr>
      <w:fldChar w:fldCharType="begin"/>
    </w:r>
    <w:r w:rsidR="00346108">
      <w:rPr>
        <w:rStyle w:val="Nmerodepgina"/>
      </w:rPr>
      <w:instrText xml:space="preserve">PAGE  </w:instrText>
    </w:r>
    <w:r>
      <w:rPr>
        <w:rStyle w:val="Nmerodepgina"/>
      </w:rPr>
      <w:fldChar w:fldCharType="end"/>
    </w:r>
  </w:p>
  <w:p w:rsidR="00346108" w:rsidRDefault="00346108" w:rsidP="000D0408">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8" w:rsidRPr="00936C95" w:rsidRDefault="00EE6271">
    <w:pPr>
      <w:pStyle w:val="Piedepgina"/>
      <w:jc w:val="right"/>
      <w:rPr>
        <w:rFonts w:ascii="Arial" w:hAnsi="Arial" w:cs="Arial"/>
        <w:sz w:val="20"/>
        <w:szCs w:val="20"/>
      </w:rPr>
    </w:pPr>
    <w:r w:rsidRPr="00936C95">
      <w:rPr>
        <w:rFonts w:ascii="Arial" w:hAnsi="Arial" w:cs="Arial"/>
        <w:sz w:val="20"/>
        <w:szCs w:val="20"/>
      </w:rPr>
      <w:fldChar w:fldCharType="begin"/>
    </w:r>
    <w:r w:rsidR="00346108"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7E5720">
      <w:rPr>
        <w:rFonts w:ascii="Arial" w:hAnsi="Arial" w:cs="Arial"/>
        <w:noProof/>
        <w:sz w:val="20"/>
        <w:szCs w:val="20"/>
      </w:rPr>
      <w:t>1</w:t>
    </w:r>
    <w:r w:rsidRPr="00936C95">
      <w:rPr>
        <w:rFonts w:ascii="Arial" w:hAnsi="Arial" w:cs="Arial"/>
        <w:sz w:val="20"/>
        <w:szCs w:val="20"/>
      </w:rPr>
      <w:fldChar w:fldCharType="end"/>
    </w:r>
    <w:r w:rsidR="007B27EE">
      <w:rPr>
        <w:rFonts w:ascii="Arial" w:hAnsi="Arial" w:cs="Arial"/>
        <w:sz w:val="20"/>
        <w:szCs w:val="20"/>
      </w:rPr>
      <w:t xml:space="preserve"> de </w:t>
    </w:r>
    <w:r w:rsidR="007E5720">
      <w:rPr>
        <w:rFonts w:ascii="Arial" w:hAnsi="Arial" w:cs="Arial"/>
        <w:sz w:val="20"/>
        <w:szCs w:val="20"/>
      </w:rPr>
      <w:t>3</w:t>
    </w:r>
  </w:p>
  <w:p w:rsidR="00346108" w:rsidRPr="000E1F3C" w:rsidRDefault="00346108" w:rsidP="000D0408">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9C0" w:rsidRDefault="008539C0" w:rsidP="00DC5D93">
      <w:r>
        <w:separator/>
      </w:r>
    </w:p>
  </w:footnote>
  <w:footnote w:type="continuationSeparator" w:id="1">
    <w:p w:rsidR="008539C0" w:rsidRDefault="008539C0" w:rsidP="00DC5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B8" w:rsidRDefault="00EE6271" w:rsidP="00D168EB">
    <w:pPr>
      <w:pStyle w:val="Encabezado"/>
      <w:ind w:left="2410"/>
      <w:rPr>
        <w:rFonts w:ascii="Arial" w:hAnsi="Arial" w:cs="Arial"/>
        <w:b/>
        <w:bCs/>
        <w:i/>
        <w:iCs/>
        <w:color w:val="000000"/>
      </w:rPr>
    </w:pPr>
    <w:r>
      <w:rPr>
        <w:rFonts w:ascii="Arial" w:hAnsi="Arial" w:cs="Arial"/>
        <w:b/>
        <w:bCs/>
        <w:i/>
        <w:i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IEEZ_OPLE_.png" style="position:absolute;left:0;text-align:left;margin-left:-45.05pt;margin-top:-9.5pt;width:88.9pt;height:64.45pt;z-index:1;visibility:visible">
          <v:imagedata r:id="rId1" o:title="IEEZ_OPLE_"/>
          <w10:wrap type="square"/>
        </v:shape>
      </w:pict>
    </w:r>
    <w:r w:rsidR="00D168EB">
      <w:rPr>
        <w:rFonts w:ascii="Arial" w:hAnsi="Arial" w:cs="Arial"/>
        <w:b/>
        <w:bCs/>
        <w:i/>
        <w:iCs/>
        <w:color w:val="000000"/>
      </w:rPr>
      <w:t xml:space="preserve">  </w:t>
    </w:r>
  </w:p>
  <w:p w:rsidR="00103BB8" w:rsidRDefault="00103BB8" w:rsidP="00D168EB">
    <w:pPr>
      <w:pStyle w:val="Encabezado"/>
      <w:ind w:left="2410"/>
      <w:rPr>
        <w:rFonts w:ascii="Arial" w:hAnsi="Arial" w:cs="Arial"/>
        <w:b/>
        <w:bCs/>
        <w:i/>
        <w:iCs/>
        <w:color w:val="000000"/>
      </w:rPr>
    </w:pPr>
  </w:p>
  <w:p w:rsidR="00540947" w:rsidRDefault="00103BB8" w:rsidP="00D168EB">
    <w:pPr>
      <w:pStyle w:val="Encabezado"/>
      <w:ind w:left="2410"/>
      <w:rPr>
        <w:rFonts w:ascii="Arial" w:hAnsi="Arial" w:cs="Arial"/>
        <w:b/>
        <w:bCs/>
        <w:i/>
        <w:iCs/>
        <w:color w:val="000000"/>
      </w:rPr>
    </w:pPr>
    <w:r>
      <w:rPr>
        <w:rFonts w:ascii="Arial" w:hAnsi="Arial" w:cs="Arial"/>
        <w:b/>
        <w:bCs/>
        <w:i/>
        <w:iCs/>
        <w:color w:val="000000"/>
      </w:rPr>
      <w:t xml:space="preserve">                    </w:t>
    </w:r>
    <w:r w:rsidR="00540947">
      <w:rPr>
        <w:rFonts w:ascii="Arial" w:hAnsi="Arial" w:cs="Arial"/>
        <w:b/>
        <w:bCs/>
        <w:i/>
        <w:iCs/>
        <w:color w:val="000000"/>
      </w:rPr>
      <w:t xml:space="preserve">                     </w:t>
    </w:r>
  </w:p>
  <w:p w:rsidR="00346108" w:rsidRPr="00D168EB" w:rsidRDefault="00540947" w:rsidP="00540947">
    <w:pPr>
      <w:pStyle w:val="Encabezado"/>
      <w:ind w:left="2410"/>
      <w:jc w:val="right"/>
      <w:rPr>
        <w:rFonts w:ascii="Arial" w:hAnsi="Arial" w:cs="Arial"/>
        <w:b/>
        <w:bCs/>
        <w:i/>
        <w:iCs/>
        <w:color w:val="000000"/>
      </w:rPr>
    </w:pPr>
    <w:r>
      <w:rPr>
        <w:rFonts w:ascii="Arial" w:hAnsi="Arial" w:cs="Arial"/>
        <w:b/>
        <w:bCs/>
        <w:i/>
        <w:iCs/>
        <w:color w:val="000000"/>
      </w:rPr>
      <w:t>Comisión de Sistemas Informáticos</w:t>
    </w:r>
    <w:r w:rsidR="00D168EB">
      <w:rPr>
        <w:rFonts w:ascii="Arial" w:hAnsi="Arial" w:cs="Arial"/>
        <w:b/>
        <w:bCs/>
        <w:i/>
        <w:iCs/>
        <w:color w:val="000000"/>
      </w:rPr>
      <w:t xml:space="preserve">       </w:t>
    </w:r>
  </w:p>
  <w:p w:rsidR="00346108" w:rsidRDefault="003461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F9"/>
    <w:multiLevelType w:val="hybridMultilevel"/>
    <w:tmpl w:val="3B4C63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011E3"/>
    <w:multiLevelType w:val="hybridMultilevel"/>
    <w:tmpl w:val="B4B869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48365D"/>
    <w:multiLevelType w:val="hybridMultilevel"/>
    <w:tmpl w:val="8B884790"/>
    <w:lvl w:ilvl="0" w:tplc="2EE21672">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AA0010"/>
    <w:multiLevelType w:val="hybridMultilevel"/>
    <w:tmpl w:val="23F03616"/>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nsid w:val="218D5604"/>
    <w:multiLevelType w:val="hybridMultilevel"/>
    <w:tmpl w:val="1D88590C"/>
    <w:lvl w:ilvl="0" w:tplc="080A000F">
      <w:start w:val="1"/>
      <w:numFmt w:val="decimal"/>
      <w:lvlText w:val="%1."/>
      <w:lvlJc w:val="left"/>
      <w:pPr>
        <w:ind w:left="1364" w:hanging="360"/>
      </w:pPr>
      <w:rPr>
        <w:rFont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2E0C37C3"/>
    <w:multiLevelType w:val="hybridMultilevel"/>
    <w:tmpl w:val="C7C096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6163380"/>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4A6836AB"/>
    <w:multiLevelType w:val="hybridMultilevel"/>
    <w:tmpl w:val="7D083DD4"/>
    <w:lvl w:ilvl="0" w:tplc="E5FC8876">
      <w:numFmt w:val="bullet"/>
      <w:lvlText w:val="-"/>
      <w:lvlJc w:val="left"/>
      <w:pPr>
        <w:ind w:left="677" w:hanging="360"/>
      </w:pPr>
      <w:rPr>
        <w:rFonts w:ascii="Arial" w:eastAsia="Times New Roman" w:hAnsi="Arial" w:cs="Arial" w:hint="default"/>
        <w:color w:val="000000"/>
        <w:sz w:val="24"/>
      </w:rPr>
    </w:lvl>
    <w:lvl w:ilvl="1" w:tplc="080A0003" w:tentative="1">
      <w:start w:val="1"/>
      <w:numFmt w:val="bullet"/>
      <w:lvlText w:val="o"/>
      <w:lvlJc w:val="left"/>
      <w:pPr>
        <w:ind w:left="1397" w:hanging="360"/>
      </w:pPr>
      <w:rPr>
        <w:rFonts w:ascii="Courier New" w:hAnsi="Courier New" w:cs="Courier New" w:hint="default"/>
      </w:rPr>
    </w:lvl>
    <w:lvl w:ilvl="2" w:tplc="080A0005" w:tentative="1">
      <w:start w:val="1"/>
      <w:numFmt w:val="bullet"/>
      <w:lvlText w:val=""/>
      <w:lvlJc w:val="left"/>
      <w:pPr>
        <w:ind w:left="2117" w:hanging="360"/>
      </w:pPr>
      <w:rPr>
        <w:rFonts w:ascii="Wingdings" w:hAnsi="Wingdings" w:hint="default"/>
      </w:rPr>
    </w:lvl>
    <w:lvl w:ilvl="3" w:tplc="080A0001" w:tentative="1">
      <w:start w:val="1"/>
      <w:numFmt w:val="bullet"/>
      <w:lvlText w:val=""/>
      <w:lvlJc w:val="left"/>
      <w:pPr>
        <w:ind w:left="2837" w:hanging="360"/>
      </w:pPr>
      <w:rPr>
        <w:rFonts w:ascii="Symbol" w:hAnsi="Symbol" w:hint="default"/>
      </w:rPr>
    </w:lvl>
    <w:lvl w:ilvl="4" w:tplc="080A0003" w:tentative="1">
      <w:start w:val="1"/>
      <w:numFmt w:val="bullet"/>
      <w:lvlText w:val="o"/>
      <w:lvlJc w:val="left"/>
      <w:pPr>
        <w:ind w:left="3557" w:hanging="360"/>
      </w:pPr>
      <w:rPr>
        <w:rFonts w:ascii="Courier New" w:hAnsi="Courier New" w:cs="Courier New" w:hint="default"/>
      </w:rPr>
    </w:lvl>
    <w:lvl w:ilvl="5" w:tplc="080A0005" w:tentative="1">
      <w:start w:val="1"/>
      <w:numFmt w:val="bullet"/>
      <w:lvlText w:val=""/>
      <w:lvlJc w:val="left"/>
      <w:pPr>
        <w:ind w:left="4277" w:hanging="360"/>
      </w:pPr>
      <w:rPr>
        <w:rFonts w:ascii="Wingdings" w:hAnsi="Wingdings" w:hint="default"/>
      </w:rPr>
    </w:lvl>
    <w:lvl w:ilvl="6" w:tplc="080A0001" w:tentative="1">
      <w:start w:val="1"/>
      <w:numFmt w:val="bullet"/>
      <w:lvlText w:val=""/>
      <w:lvlJc w:val="left"/>
      <w:pPr>
        <w:ind w:left="4997" w:hanging="360"/>
      </w:pPr>
      <w:rPr>
        <w:rFonts w:ascii="Symbol" w:hAnsi="Symbol" w:hint="default"/>
      </w:rPr>
    </w:lvl>
    <w:lvl w:ilvl="7" w:tplc="080A0003" w:tentative="1">
      <w:start w:val="1"/>
      <w:numFmt w:val="bullet"/>
      <w:lvlText w:val="o"/>
      <w:lvlJc w:val="left"/>
      <w:pPr>
        <w:ind w:left="5717" w:hanging="360"/>
      </w:pPr>
      <w:rPr>
        <w:rFonts w:ascii="Courier New" w:hAnsi="Courier New" w:cs="Courier New" w:hint="default"/>
      </w:rPr>
    </w:lvl>
    <w:lvl w:ilvl="8" w:tplc="080A0005" w:tentative="1">
      <w:start w:val="1"/>
      <w:numFmt w:val="bullet"/>
      <w:lvlText w:val=""/>
      <w:lvlJc w:val="left"/>
      <w:pPr>
        <w:ind w:left="6437" w:hanging="360"/>
      </w:pPr>
      <w:rPr>
        <w:rFonts w:ascii="Wingdings" w:hAnsi="Wingdings" w:hint="default"/>
      </w:rPr>
    </w:lvl>
  </w:abstractNum>
  <w:abstractNum w:abstractNumId="8">
    <w:nsid w:val="4C523238"/>
    <w:multiLevelType w:val="hybridMultilevel"/>
    <w:tmpl w:val="826847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7B3B4C"/>
    <w:multiLevelType w:val="hybridMultilevel"/>
    <w:tmpl w:val="0EAA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590F45"/>
    <w:multiLevelType w:val="hybridMultilevel"/>
    <w:tmpl w:val="5542555A"/>
    <w:lvl w:ilvl="0" w:tplc="080A0001">
      <w:start w:val="1"/>
      <w:numFmt w:val="bullet"/>
      <w:lvlText w:val=""/>
      <w:lvlJc w:val="left"/>
      <w:pPr>
        <w:ind w:left="2084" w:hanging="360"/>
      </w:pPr>
      <w:rPr>
        <w:rFonts w:ascii="Symbol" w:hAnsi="Symbol" w:hint="default"/>
      </w:rPr>
    </w:lvl>
    <w:lvl w:ilvl="1" w:tplc="080A0003" w:tentative="1">
      <w:start w:val="1"/>
      <w:numFmt w:val="bullet"/>
      <w:lvlText w:val="o"/>
      <w:lvlJc w:val="left"/>
      <w:pPr>
        <w:ind w:left="2804" w:hanging="360"/>
      </w:pPr>
      <w:rPr>
        <w:rFonts w:ascii="Courier New" w:hAnsi="Courier New" w:cs="Courier New" w:hint="default"/>
      </w:rPr>
    </w:lvl>
    <w:lvl w:ilvl="2" w:tplc="080A0005" w:tentative="1">
      <w:start w:val="1"/>
      <w:numFmt w:val="bullet"/>
      <w:lvlText w:val=""/>
      <w:lvlJc w:val="left"/>
      <w:pPr>
        <w:ind w:left="3524" w:hanging="360"/>
      </w:pPr>
      <w:rPr>
        <w:rFonts w:ascii="Wingdings" w:hAnsi="Wingdings" w:hint="default"/>
      </w:rPr>
    </w:lvl>
    <w:lvl w:ilvl="3" w:tplc="080A0001" w:tentative="1">
      <w:start w:val="1"/>
      <w:numFmt w:val="bullet"/>
      <w:lvlText w:val=""/>
      <w:lvlJc w:val="left"/>
      <w:pPr>
        <w:ind w:left="4244" w:hanging="360"/>
      </w:pPr>
      <w:rPr>
        <w:rFonts w:ascii="Symbol" w:hAnsi="Symbol" w:hint="default"/>
      </w:rPr>
    </w:lvl>
    <w:lvl w:ilvl="4" w:tplc="080A0003" w:tentative="1">
      <w:start w:val="1"/>
      <w:numFmt w:val="bullet"/>
      <w:lvlText w:val="o"/>
      <w:lvlJc w:val="left"/>
      <w:pPr>
        <w:ind w:left="4964" w:hanging="360"/>
      </w:pPr>
      <w:rPr>
        <w:rFonts w:ascii="Courier New" w:hAnsi="Courier New" w:cs="Courier New" w:hint="default"/>
      </w:rPr>
    </w:lvl>
    <w:lvl w:ilvl="5" w:tplc="080A0005" w:tentative="1">
      <w:start w:val="1"/>
      <w:numFmt w:val="bullet"/>
      <w:lvlText w:val=""/>
      <w:lvlJc w:val="left"/>
      <w:pPr>
        <w:ind w:left="5684" w:hanging="360"/>
      </w:pPr>
      <w:rPr>
        <w:rFonts w:ascii="Wingdings" w:hAnsi="Wingdings" w:hint="default"/>
      </w:rPr>
    </w:lvl>
    <w:lvl w:ilvl="6" w:tplc="080A0001" w:tentative="1">
      <w:start w:val="1"/>
      <w:numFmt w:val="bullet"/>
      <w:lvlText w:val=""/>
      <w:lvlJc w:val="left"/>
      <w:pPr>
        <w:ind w:left="6404" w:hanging="360"/>
      </w:pPr>
      <w:rPr>
        <w:rFonts w:ascii="Symbol" w:hAnsi="Symbol" w:hint="default"/>
      </w:rPr>
    </w:lvl>
    <w:lvl w:ilvl="7" w:tplc="080A0003" w:tentative="1">
      <w:start w:val="1"/>
      <w:numFmt w:val="bullet"/>
      <w:lvlText w:val="o"/>
      <w:lvlJc w:val="left"/>
      <w:pPr>
        <w:ind w:left="7124" w:hanging="360"/>
      </w:pPr>
      <w:rPr>
        <w:rFonts w:ascii="Courier New" w:hAnsi="Courier New" w:cs="Courier New" w:hint="default"/>
      </w:rPr>
    </w:lvl>
    <w:lvl w:ilvl="8" w:tplc="080A0005" w:tentative="1">
      <w:start w:val="1"/>
      <w:numFmt w:val="bullet"/>
      <w:lvlText w:val=""/>
      <w:lvlJc w:val="left"/>
      <w:pPr>
        <w:ind w:left="7844" w:hanging="360"/>
      </w:pPr>
      <w:rPr>
        <w:rFonts w:ascii="Wingdings" w:hAnsi="Wingdings" w:hint="default"/>
      </w:rPr>
    </w:lvl>
  </w:abstractNum>
  <w:abstractNum w:abstractNumId="11">
    <w:nsid w:val="57B86B93"/>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89D409F"/>
    <w:multiLevelType w:val="hybridMultilevel"/>
    <w:tmpl w:val="99B89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851A8E"/>
    <w:multiLevelType w:val="hybridMultilevel"/>
    <w:tmpl w:val="DAAA5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A80F9F"/>
    <w:multiLevelType w:val="hybridMultilevel"/>
    <w:tmpl w:val="F932B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5C0BE0"/>
    <w:multiLevelType w:val="hybridMultilevel"/>
    <w:tmpl w:val="636A69D0"/>
    <w:lvl w:ilvl="0" w:tplc="04DA6C70">
      <w:start w:val="1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8AE371A"/>
    <w:multiLevelType w:val="hybridMultilevel"/>
    <w:tmpl w:val="24122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96EFA"/>
    <w:multiLevelType w:val="hybridMultilevel"/>
    <w:tmpl w:val="6BA63124"/>
    <w:lvl w:ilvl="0" w:tplc="6472E2E8">
      <w:start w:val="1"/>
      <w:numFmt w:val="decimal"/>
      <w:lvlText w:val="%1."/>
      <w:lvlJc w:val="righ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E80FC7"/>
    <w:multiLevelType w:val="hybridMultilevel"/>
    <w:tmpl w:val="31003712"/>
    <w:lvl w:ilvl="0" w:tplc="1CF66D84">
      <w:numFmt w:val="bullet"/>
      <w:lvlText w:val="-"/>
      <w:lvlJc w:val="left"/>
      <w:pPr>
        <w:ind w:left="360" w:hanging="360"/>
      </w:pPr>
      <w:rPr>
        <w:rFonts w:ascii="Arial" w:eastAsia="Times New Roman" w:hAnsi="Arial" w:cs="Arial" w:hint="default"/>
        <w:color w:val="00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75494433"/>
    <w:multiLevelType w:val="hybridMultilevel"/>
    <w:tmpl w:val="5650C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462996"/>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D4C0F6D"/>
    <w:multiLevelType w:val="hybridMultilevel"/>
    <w:tmpl w:val="5E88121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5"/>
  </w:num>
  <w:num w:numId="5">
    <w:abstractNumId w:val="2"/>
  </w:num>
  <w:num w:numId="6">
    <w:abstractNumId w:val="21"/>
  </w:num>
  <w:num w:numId="7">
    <w:abstractNumId w:val="10"/>
  </w:num>
  <w:num w:numId="8">
    <w:abstractNumId w:val="4"/>
  </w:num>
  <w:num w:numId="9">
    <w:abstractNumId w:val="3"/>
  </w:num>
  <w:num w:numId="10">
    <w:abstractNumId w:val="7"/>
  </w:num>
  <w:num w:numId="11">
    <w:abstractNumId w:val="11"/>
  </w:num>
  <w:num w:numId="12">
    <w:abstractNumId w:val="9"/>
  </w:num>
  <w:num w:numId="13">
    <w:abstractNumId w:val="13"/>
  </w:num>
  <w:num w:numId="14">
    <w:abstractNumId w:val="14"/>
  </w:num>
  <w:num w:numId="15">
    <w:abstractNumId w:val="17"/>
  </w:num>
  <w:num w:numId="16">
    <w:abstractNumId w:val="22"/>
  </w:num>
  <w:num w:numId="17">
    <w:abstractNumId w:val="20"/>
  </w:num>
  <w:num w:numId="18">
    <w:abstractNumId w:val="19"/>
  </w:num>
  <w:num w:numId="19">
    <w:abstractNumId w:val="12"/>
  </w:num>
  <w:num w:numId="20">
    <w:abstractNumId w:val="0"/>
  </w:num>
  <w:num w:numId="21">
    <w:abstractNumId w:val="16"/>
  </w:num>
  <w:num w:numId="22">
    <w:abstractNumId w:val="1"/>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8EA"/>
    <w:rsid w:val="00000541"/>
    <w:rsid w:val="0000325E"/>
    <w:rsid w:val="00016580"/>
    <w:rsid w:val="00027664"/>
    <w:rsid w:val="00036432"/>
    <w:rsid w:val="0004003A"/>
    <w:rsid w:val="00050DF1"/>
    <w:rsid w:val="000B11B1"/>
    <w:rsid w:val="000B261E"/>
    <w:rsid w:val="000C057A"/>
    <w:rsid w:val="000C0849"/>
    <w:rsid w:val="000C11C9"/>
    <w:rsid w:val="000D0408"/>
    <w:rsid w:val="000F49CE"/>
    <w:rsid w:val="00103BB8"/>
    <w:rsid w:val="0014108E"/>
    <w:rsid w:val="00150358"/>
    <w:rsid w:val="0016421E"/>
    <w:rsid w:val="001B7C8F"/>
    <w:rsid w:val="001D3A6D"/>
    <w:rsid w:val="002274FF"/>
    <w:rsid w:val="00232856"/>
    <w:rsid w:val="002460B7"/>
    <w:rsid w:val="00247D09"/>
    <w:rsid w:val="00265542"/>
    <w:rsid w:val="002831A2"/>
    <w:rsid w:val="00293353"/>
    <w:rsid w:val="00295C62"/>
    <w:rsid w:val="002A72FC"/>
    <w:rsid w:val="002D0ED4"/>
    <w:rsid w:val="002D47BB"/>
    <w:rsid w:val="002F3EB0"/>
    <w:rsid w:val="00301284"/>
    <w:rsid w:val="003303A1"/>
    <w:rsid w:val="003369F7"/>
    <w:rsid w:val="00346108"/>
    <w:rsid w:val="003705C4"/>
    <w:rsid w:val="00377DD6"/>
    <w:rsid w:val="003A2EB4"/>
    <w:rsid w:val="003A5EEF"/>
    <w:rsid w:val="003B1565"/>
    <w:rsid w:val="003C7B7B"/>
    <w:rsid w:val="003F5878"/>
    <w:rsid w:val="00407D6D"/>
    <w:rsid w:val="00424BCF"/>
    <w:rsid w:val="00427C58"/>
    <w:rsid w:val="004479D1"/>
    <w:rsid w:val="0046247E"/>
    <w:rsid w:val="00465AC9"/>
    <w:rsid w:val="0046614E"/>
    <w:rsid w:val="00475D08"/>
    <w:rsid w:val="004809D0"/>
    <w:rsid w:val="004964A8"/>
    <w:rsid w:val="00497F7D"/>
    <w:rsid w:val="004A15B3"/>
    <w:rsid w:val="004A18EA"/>
    <w:rsid w:val="004A546D"/>
    <w:rsid w:val="004B2088"/>
    <w:rsid w:val="004B7450"/>
    <w:rsid w:val="004F7A50"/>
    <w:rsid w:val="0050163C"/>
    <w:rsid w:val="00503004"/>
    <w:rsid w:val="005048D5"/>
    <w:rsid w:val="005126B0"/>
    <w:rsid w:val="00540947"/>
    <w:rsid w:val="005454BB"/>
    <w:rsid w:val="00547CC2"/>
    <w:rsid w:val="005518EE"/>
    <w:rsid w:val="00564A16"/>
    <w:rsid w:val="00566632"/>
    <w:rsid w:val="00570E8C"/>
    <w:rsid w:val="0057393C"/>
    <w:rsid w:val="005965A0"/>
    <w:rsid w:val="005A3B90"/>
    <w:rsid w:val="005B627B"/>
    <w:rsid w:val="005C32E6"/>
    <w:rsid w:val="005C5401"/>
    <w:rsid w:val="005E4FCD"/>
    <w:rsid w:val="005E5955"/>
    <w:rsid w:val="005F0456"/>
    <w:rsid w:val="0060299B"/>
    <w:rsid w:val="006178D2"/>
    <w:rsid w:val="00642CDB"/>
    <w:rsid w:val="00643117"/>
    <w:rsid w:val="00665941"/>
    <w:rsid w:val="00676C4E"/>
    <w:rsid w:val="00692C56"/>
    <w:rsid w:val="006A2346"/>
    <w:rsid w:val="006A409C"/>
    <w:rsid w:val="006F0DB2"/>
    <w:rsid w:val="006F1902"/>
    <w:rsid w:val="0071516B"/>
    <w:rsid w:val="00721B88"/>
    <w:rsid w:val="007569AA"/>
    <w:rsid w:val="007644F6"/>
    <w:rsid w:val="00781D61"/>
    <w:rsid w:val="00782D5F"/>
    <w:rsid w:val="007861FB"/>
    <w:rsid w:val="00791AF6"/>
    <w:rsid w:val="007B24FF"/>
    <w:rsid w:val="007B27EE"/>
    <w:rsid w:val="007E5720"/>
    <w:rsid w:val="007E7864"/>
    <w:rsid w:val="00810E2B"/>
    <w:rsid w:val="00850AA6"/>
    <w:rsid w:val="008539C0"/>
    <w:rsid w:val="00863700"/>
    <w:rsid w:val="008C7530"/>
    <w:rsid w:val="008D0C24"/>
    <w:rsid w:val="008D6864"/>
    <w:rsid w:val="008E4676"/>
    <w:rsid w:val="008F49CD"/>
    <w:rsid w:val="00911A89"/>
    <w:rsid w:val="0091584F"/>
    <w:rsid w:val="00926F60"/>
    <w:rsid w:val="0095525B"/>
    <w:rsid w:val="009672E2"/>
    <w:rsid w:val="00974230"/>
    <w:rsid w:val="0097505F"/>
    <w:rsid w:val="00977925"/>
    <w:rsid w:val="00985701"/>
    <w:rsid w:val="009967DA"/>
    <w:rsid w:val="009B06B8"/>
    <w:rsid w:val="009B17CC"/>
    <w:rsid w:val="009C7A65"/>
    <w:rsid w:val="009D226F"/>
    <w:rsid w:val="009F22CB"/>
    <w:rsid w:val="00A03D2C"/>
    <w:rsid w:val="00A1726E"/>
    <w:rsid w:val="00A25665"/>
    <w:rsid w:val="00A329AF"/>
    <w:rsid w:val="00A34065"/>
    <w:rsid w:val="00A411A8"/>
    <w:rsid w:val="00A51A55"/>
    <w:rsid w:val="00AD57A7"/>
    <w:rsid w:val="00AE4450"/>
    <w:rsid w:val="00B1600B"/>
    <w:rsid w:val="00B645C0"/>
    <w:rsid w:val="00B70D96"/>
    <w:rsid w:val="00BC750D"/>
    <w:rsid w:val="00C05070"/>
    <w:rsid w:val="00C07B63"/>
    <w:rsid w:val="00C11CBE"/>
    <w:rsid w:val="00C37C3C"/>
    <w:rsid w:val="00C47865"/>
    <w:rsid w:val="00C55DED"/>
    <w:rsid w:val="00C85847"/>
    <w:rsid w:val="00CA49BE"/>
    <w:rsid w:val="00CD7198"/>
    <w:rsid w:val="00CE4CD9"/>
    <w:rsid w:val="00D168EB"/>
    <w:rsid w:val="00D21B14"/>
    <w:rsid w:val="00D356E7"/>
    <w:rsid w:val="00D437EA"/>
    <w:rsid w:val="00D52E10"/>
    <w:rsid w:val="00D56D12"/>
    <w:rsid w:val="00D75E59"/>
    <w:rsid w:val="00DB519F"/>
    <w:rsid w:val="00DC5D93"/>
    <w:rsid w:val="00DD3514"/>
    <w:rsid w:val="00DD39C4"/>
    <w:rsid w:val="00E54ED9"/>
    <w:rsid w:val="00EB109A"/>
    <w:rsid w:val="00EC49F9"/>
    <w:rsid w:val="00EE237C"/>
    <w:rsid w:val="00EE6271"/>
    <w:rsid w:val="00F05075"/>
    <w:rsid w:val="00F35317"/>
    <w:rsid w:val="00F43FFF"/>
    <w:rsid w:val="00FF222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E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A18EA"/>
    <w:pPr>
      <w:tabs>
        <w:tab w:val="center" w:pos="4252"/>
        <w:tab w:val="right" w:pos="8504"/>
      </w:tabs>
    </w:pPr>
  </w:style>
  <w:style w:type="character" w:customStyle="1" w:styleId="PiedepginaCar">
    <w:name w:val="Pie de página Car"/>
    <w:basedOn w:val="Fuentedeprrafopredeter"/>
    <w:link w:val="Piedepgina"/>
    <w:uiPriority w:val="99"/>
    <w:rsid w:val="004A18E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A18EA"/>
  </w:style>
  <w:style w:type="paragraph" w:styleId="Encabezado">
    <w:name w:val="header"/>
    <w:basedOn w:val="Normal"/>
    <w:link w:val="EncabezadoCar"/>
    <w:rsid w:val="004A18EA"/>
    <w:pPr>
      <w:tabs>
        <w:tab w:val="center" w:pos="4252"/>
        <w:tab w:val="right" w:pos="8504"/>
      </w:tabs>
    </w:pPr>
  </w:style>
  <w:style w:type="character" w:customStyle="1" w:styleId="EncabezadoCar">
    <w:name w:val="Encabezado Car"/>
    <w:basedOn w:val="Fuentedeprrafopredeter"/>
    <w:link w:val="Encabezado"/>
    <w:rsid w:val="004A18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A1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91BE-F3AE-4BA8-A0F6-07B9512E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IEEZ</dc:creator>
  <cp:keywords/>
  <cp:lastModifiedBy>IEEZ</cp:lastModifiedBy>
  <cp:revision>3</cp:revision>
  <cp:lastPrinted>2018-01-11T01:49:00Z</cp:lastPrinted>
  <dcterms:created xsi:type="dcterms:W3CDTF">2018-11-15T17:17:00Z</dcterms:created>
  <dcterms:modified xsi:type="dcterms:W3CDTF">2018-11-15T19:14:00Z</dcterms:modified>
</cp:coreProperties>
</file>